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2CF36">
      <w:pPr>
        <w:pStyle w:val="11"/>
        <w:ind w:left="420" w:firstLine="0" w:firstLineChars="0"/>
        <w:jc w:val="both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附件1：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w:t>输液泵技术参数</w:t>
      </w:r>
    </w:p>
    <w:p w14:paraId="64B7C054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1、用途：在ICU、手术室、儿科等科室使用，用于精确输液。</w:t>
      </w:r>
    </w:p>
    <w:p w14:paraId="7319E7BC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2、一般规格和要求：</w:t>
      </w:r>
    </w:p>
    <w:p w14:paraId="65B9C7E7">
      <w:pPr>
        <w:pStyle w:val="11"/>
        <w:ind w:left="420" w:firstLine="0" w:firstLineChars="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2.1 设备先进、结构合理、加工精密；</w:t>
      </w:r>
      <w:bookmarkStart w:id="0" w:name="_GoBack"/>
      <w:bookmarkEnd w:id="0"/>
    </w:p>
    <w:p w14:paraId="4A61B408">
      <w:pPr>
        <w:pStyle w:val="11"/>
        <w:ind w:left="420" w:firstLine="0" w:firstLineChars="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2.2可选配滴数传感器，提高给药精度；</w:t>
      </w:r>
    </w:p>
    <w:p w14:paraId="55ED1348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3、主要技术和性能要求：</w:t>
      </w:r>
    </w:p>
    <w:p w14:paraId="4FFDC4EA">
      <w:pPr>
        <w:pStyle w:val="11"/>
        <w:ind w:left="420" w:firstLine="0" w:firstLineChars="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3.1安全要求：  </w:t>
      </w:r>
    </w:p>
    <w:p w14:paraId="527C3019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0"/>
          <w:sz w:val="24"/>
          <w:szCs w:val="24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3.1.1安全防护可靠，防护类型：CFⅠ、IP34；</w:t>
      </w:r>
    </w:p>
    <w:p w14:paraId="0E416A1E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bCs/>
          <w:color w:val="auto"/>
          <w:kern w:val="0"/>
          <w:sz w:val="24"/>
          <w:szCs w:val="24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3.1.2 在线动态压力监测，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可实时显示当前压力数值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；</w:t>
      </w:r>
    </w:p>
    <w:p w14:paraId="331E7607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3.1.3压力报警阈值3档可调；</w:t>
      </w:r>
    </w:p>
    <w:p w14:paraId="41432984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3.1.4 阻塞回撤功能（Anti-Bolus）：当管路阻塞报警时，自动回撤管路压力，避免意外丸剂量伤害患者；</w:t>
      </w:r>
    </w:p>
    <w:p w14:paraId="72547DFE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3.1.5防重力自由流功能：泵门打开时，防自由流夹自动关闭，防止液体任意流出；</w:t>
      </w:r>
    </w:p>
    <w:p w14:paraId="0F2A63E2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3.1.6 双重气泡探测：超声气泡探头，可探测≥50ul的单个气泡，单个气泡大小分50ul、100ul、250ul、500ul、800ul共5档可调，连续气泡监测功能：</w:t>
      </w:r>
      <w:r>
        <w:rPr>
          <w:rFonts w:hint="default" w:ascii="Times New Roman" w:hAnsi="Times New Roman" w:cs="Times New Roman" w:eastAsiaTheme="minorEastAsia"/>
          <w:kern w:val="0"/>
          <w:sz w:val="24"/>
          <w:szCs w:val="24"/>
        </w:rPr>
        <w:t>可以设置每小时0.1-4ml的累积气泡报警阀值，1小时内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检测到的累积气泡体积≥设定的报警阈值触发报警；</w:t>
      </w:r>
    </w:p>
    <w:p w14:paraId="0239E288">
      <w:pPr>
        <w:ind w:left="0" w:leftChars="0" w:firstLine="240" w:firstLineChars="1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3.1.7  自动键盘锁：ON/OFF，锁键盘时间1-5min可调；可打开或关闭此功能。</w:t>
      </w:r>
    </w:p>
    <w:p w14:paraId="2A782297">
      <w:pPr>
        <w:ind w:left="0" w:leftChars="0" w:firstLine="480" w:firstLineChars="2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3.2 精度要求：</w:t>
      </w:r>
    </w:p>
    <w:p w14:paraId="102825B6">
      <w:pPr>
        <w:ind w:left="0" w:leftChars="0" w:firstLine="480" w:firstLineChars="2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3.2.1精度≤±5%；</w:t>
      </w:r>
    </w:p>
    <w:p w14:paraId="5F0514CD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eastAsia" w:cs="Times New Roman" w:eastAsiaTheme="minorEastAsia"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3.2.2 在线滴定功能：安全不中断输液而更改速率；</w:t>
      </w:r>
    </w:p>
    <w:p w14:paraId="779A0935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 基本要求：</w:t>
      </w:r>
    </w:p>
    <w:p w14:paraId="3D78B222">
      <w:pPr>
        <w:ind w:left="567" w:hanging="756" w:hangingChars="315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</w:t>
      </w:r>
      <w:r>
        <w:rPr>
          <w:rFonts w:hint="eastAsia" w:cs="Times New Roman" w:eastAsiaTheme="minorEastAsia"/>
          <w:b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3.3.1 速率范围：0.1-1500ml/h, 递增：0.1ml； </w:t>
      </w:r>
    </w:p>
    <w:p w14:paraId="2893C623">
      <w:pPr>
        <w:ind w:left="6660" w:hanging="8880" w:hangingChars="37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 3.3.2预置总量范围：0.1-9999ml，递增：0.1ml；</w:t>
      </w:r>
    </w:p>
    <w:p w14:paraId="5FB42CFE">
      <w:pPr>
        <w:ind w:left="6660" w:hanging="8880" w:hangingChars="37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 3.3.3 安装固定：可固定在输液支架上。</w:t>
      </w:r>
    </w:p>
    <w:p w14:paraId="3D3FF84F">
      <w:pPr>
        <w:ind w:left="567" w:hanging="756" w:hangingChars="315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 </w:t>
      </w:r>
      <w:r>
        <w:rPr>
          <w:rFonts w:hint="eastAsia" w:cs="Times New Roman" w:eastAsiaTheme="minorEastAsia"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3.3.4 快推“bolus”：0.2-1500ml/h； </w:t>
      </w:r>
    </w:p>
    <w:p w14:paraId="7430BB70">
      <w:pPr>
        <w:ind w:left="6660" w:hanging="8880" w:hangingChars="37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 3.3.5  KVO： 0.5ml/h；</w:t>
      </w:r>
    </w:p>
    <w:p w14:paraId="4AEDE890">
      <w:pPr>
        <w:ind w:left="6660" w:hanging="8880" w:hangingChars="37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 </w:t>
      </w:r>
      <w:r>
        <w:rPr>
          <w:rFonts w:hint="eastAsia" w:cs="Times New Roman" w:eastAsiaTheme="minorEastAsia"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3.3.6  支持在输液泵上编辑输液器品牌名称，可校准自定义输液器；</w:t>
      </w:r>
    </w:p>
    <w:p w14:paraId="6C93534C">
      <w:pPr>
        <w:ind w:left="0" w:leftChars="0" w:firstLine="482" w:firstLineChars="2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eastAsia" w:cs="Times New Roman" w:eastAsiaTheme="minorEastAsia"/>
          <w:b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3.3.7  屏幕</w:t>
      </w: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为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2.5英寸，同屏显示：速率、当前输液状态、累计量、电池容量、报警压力档位和在线压力、报警信息 ； </w:t>
      </w:r>
    </w:p>
    <w:p w14:paraId="1150D69B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eastAsia" w:cs="Times New Roman" w:eastAsiaTheme="minorEastAsia"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bCs/>
          <w:sz w:val="24"/>
          <w:szCs w:val="24"/>
        </w:rPr>
        <w:t>3.3.8  整机重量不超过1.8kg，主机自带提手，方便携带</w:t>
      </w:r>
    </w:p>
    <w:p w14:paraId="1B1F5BB9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3.3.8 分低级、中级、高级三级报警，并分别以声光提示，同时显示具体报警信息；</w:t>
      </w:r>
    </w:p>
    <w:p w14:paraId="0E9C57AD">
      <w:pPr>
        <w:pStyle w:val="5"/>
        <w:ind w:firstLine="420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3.3.9高级别:阻塞，完成、系统故障、滴速异常、电池耗尽、气泡、门开、KVO完成、空瓶；</w:t>
      </w:r>
    </w:p>
    <w:p w14:paraId="549DB413">
      <w:pPr>
        <w:pStyle w:val="5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    中级别:系统异常，待机时间结束；</w:t>
      </w:r>
    </w:p>
    <w:p w14:paraId="11B7ABC4">
      <w:pPr>
        <w:ind w:left="848" w:leftChars="250" w:hanging="48" w:hangingChars="2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 低级别:无操作、电池电量低、接近完成、网电源脱落、未安装输液管、通讯中断；</w:t>
      </w:r>
    </w:p>
    <w:p w14:paraId="7B759C19">
      <w:pPr>
        <w:ind w:left="0" w:leftChars="0" w:firstLine="480" w:firstLineChars="200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3.3.10具有2种输液模式可选：速度模式、滴速模式；</w:t>
      </w:r>
    </w:p>
    <w:p w14:paraId="26D49200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eastAsia" w:cs="Times New Roman" w:eastAsiaTheme="minorEastAsia"/>
          <w:b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3.3.11 电池工作时间≥4小时@25ml/h；可升级至≥8小时@25ml/h</w:t>
      </w:r>
    </w:p>
    <w:p w14:paraId="416A9EF4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3.3.12供电：AC 100V-240V，50/60Hz，DC 10-16V；</w:t>
      </w:r>
    </w:p>
    <w:p w14:paraId="51190B02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3.3.14  RS232接口：数据传输、护士呼叫、DC连接；</w:t>
      </w:r>
    </w:p>
    <w:p w14:paraId="758E01E5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eastAsia="zh-CN"/>
        </w:rPr>
        <w:t>*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3.3.15 可加装无线模块，实现无线联网监测；</w:t>
      </w:r>
    </w:p>
    <w:p w14:paraId="65191AF1">
      <w:pPr>
        <w:pStyle w:val="11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3.3.16全中文软件操作界面。</w:t>
      </w:r>
    </w:p>
    <w:p w14:paraId="39AF4AE4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4、技术服务</w:t>
      </w:r>
    </w:p>
    <w:p w14:paraId="1FF07A6C">
      <w:pPr>
        <w:ind w:firstLine="405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4.1 技术文件：提供技术文件资料，使用说明，操作卡；</w:t>
      </w:r>
    </w:p>
    <w:p w14:paraId="2BE7662B">
      <w:pPr>
        <w:ind w:firstLine="405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 xml:space="preserve">4.2 操作培训；厂家或代理商负责培训医务人员熟练掌握使用并提供长期技术支持； </w:t>
      </w:r>
    </w:p>
    <w:p w14:paraId="663D44A1">
      <w:pPr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5、售后服务及维修：</w:t>
      </w:r>
    </w:p>
    <w:p w14:paraId="79492735">
      <w:pPr>
        <w:ind w:firstLine="405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5.1 维修站及工作情况：在国内有专业维修中心，有专职维修工程师负责维护及维修负责上门安装、维护及维修,响应时间﹤24h;</w:t>
      </w:r>
    </w:p>
    <w:p w14:paraId="50CF7FEB">
      <w:pPr>
        <w:ind w:firstLine="405"/>
        <w:jc w:val="left"/>
        <w:rPr>
          <w:rFonts w:hint="default" w:ascii="Times New Roman" w:hAnsi="Times New Roman" w:cs="Times New Roman" w:eastAsiaTheme="minorEastAsia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sz w:val="24"/>
          <w:szCs w:val="24"/>
        </w:rPr>
        <w:t>5.2 保修期：5年，终身维修；</w:t>
      </w:r>
    </w:p>
    <w:p w14:paraId="4609AC92">
      <w:pPr>
        <w:jc w:val="center"/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</w:pPr>
      <w:r>
        <w:rPr>
          <w:rFonts w:hint="default" w:ascii="Times New Roman" w:hAnsi="Times New Roman" w:cs="Times New Roman" w:eastAsiaTheme="minorEastAsia"/>
          <w:b/>
          <w:bCs/>
          <w:sz w:val="28"/>
          <w:szCs w:val="28"/>
        </w:rPr>
        <w:t>配置清单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8DAB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1" w:type="dxa"/>
          </w:tcPr>
          <w:p w14:paraId="1CD51161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1、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输液泵</w:t>
            </w:r>
          </w:p>
        </w:tc>
        <w:tc>
          <w:tcPr>
            <w:tcW w:w="4261" w:type="dxa"/>
          </w:tcPr>
          <w:p w14:paraId="408E0C00"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1台</w:t>
            </w:r>
          </w:p>
        </w:tc>
      </w:tr>
      <w:tr w14:paraId="6E96C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1" w:type="dxa"/>
          </w:tcPr>
          <w:p w14:paraId="65B471EA">
            <w:pPr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2、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电源线</w:t>
            </w:r>
          </w:p>
        </w:tc>
        <w:tc>
          <w:tcPr>
            <w:tcW w:w="4261" w:type="dxa"/>
          </w:tcPr>
          <w:p w14:paraId="662AD5A6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根</w:t>
            </w:r>
          </w:p>
        </w:tc>
      </w:tr>
      <w:tr w14:paraId="13259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1" w:type="dxa"/>
          </w:tcPr>
          <w:p w14:paraId="27FE00C3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说明书</w:t>
            </w:r>
          </w:p>
        </w:tc>
        <w:tc>
          <w:tcPr>
            <w:tcW w:w="4261" w:type="dxa"/>
          </w:tcPr>
          <w:p w14:paraId="7290F314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1本</w:t>
            </w:r>
          </w:p>
        </w:tc>
      </w:tr>
      <w:tr w14:paraId="01D5C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1" w:type="dxa"/>
          </w:tcPr>
          <w:p w14:paraId="0944AD6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、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合格证</w:t>
            </w:r>
          </w:p>
        </w:tc>
        <w:tc>
          <w:tcPr>
            <w:tcW w:w="4261" w:type="dxa"/>
          </w:tcPr>
          <w:p w14:paraId="1BE1EC67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  <w:t>张</w:t>
            </w:r>
          </w:p>
        </w:tc>
      </w:tr>
      <w:tr w14:paraId="2ED8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61" w:type="dxa"/>
          </w:tcPr>
          <w:p w14:paraId="54E5558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5、泵架</w:t>
            </w:r>
          </w:p>
        </w:tc>
        <w:tc>
          <w:tcPr>
            <w:tcW w:w="4261" w:type="dxa"/>
          </w:tcPr>
          <w:p w14:paraId="1E6120E3"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1个</w:t>
            </w:r>
          </w:p>
        </w:tc>
      </w:tr>
    </w:tbl>
    <w:p w14:paraId="19295824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ntury Gothic">
    <w:altName w:val="Yu Gothic UI"/>
    <w:panose1 w:val="020B0502020202020204"/>
    <w:charset w:val="00"/>
    <w:family w:val="swiss"/>
    <w:pitch w:val="default"/>
    <w:sig w:usb0="00000000" w:usb1="00000000" w:usb2="00000000" w:usb3="00000000" w:csb0="2000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0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64" w:firstLineChars="200"/>
      <w:jc w:val="both"/>
    </w:pPr>
    <w:rPr>
      <w:rFonts w:ascii="Times New Roman" w:hAnsi="Times New Roman" w:eastAsia="仿宋_GB2312" w:cs="Times New Roman"/>
      <w:snapToGrid w:val="0"/>
      <w:kern w:val="2"/>
      <w:sz w:val="32"/>
      <w:szCs w:val="32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djustRightInd w:val="0"/>
      <w:snapToGrid w:val="0"/>
      <w:spacing w:after="120" w:line="360" w:lineRule="auto"/>
      <w:ind w:left="420" w:leftChars="200" w:firstLine="420" w:firstLineChars="200"/>
      <w:jc w:val="left"/>
    </w:pPr>
    <w:rPr>
      <w:rFonts w:hAnsi="Times New Roman"/>
      <w:b w:val="0"/>
      <w:spacing w:val="-4"/>
      <w:szCs w:val="20"/>
    </w:rPr>
  </w:style>
  <w:style w:type="paragraph" w:styleId="3">
    <w:name w:val="Body Text Indent"/>
    <w:basedOn w:val="1"/>
    <w:next w:val="1"/>
    <w:qFormat/>
    <w:uiPriority w:val="0"/>
    <w:pPr>
      <w:spacing w:line="400" w:lineRule="exact"/>
      <w:ind w:left="1029" w:hanging="1029" w:hangingChars="399"/>
    </w:pPr>
    <w:rPr>
      <w:rFonts w:ascii="宋体" w:hAnsi="宋体"/>
      <w:b/>
      <w:sz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sz w:val="44"/>
    </w:rPr>
  </w:style>
  <w:style w:type="paragraph" w:styleId="7">
    <w:name w:val="Subtitle"/>
    <w:basedOn w:val="1"/>
    <w:next w:val="1"/>
    <w:qFormat/>
    <w:uiPriority w:val="0"/>
    <w:pPr>
      <w:tabs>
        <w:tab w:val="left" w:pos="360"/>
      </w:tabs>
      <w:ind w:left="284" w:hanging="284"/>
      <w:jc w:val="left"/>
      <w:outlineLvl w:val="1"/>
    </w:pPr>
    <w:rPr>
      <w:rFonts w:ascii="Century Gothic" w:hAnsi="Century Gothic"/>
      <w:kern w:val="28"/>
      <w:szCs w:val="21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2025-12-22T03:02:36Z</dcterms:created>
  <dc:creator>admin</dc:creator>
  <cp:lastModifiedBy>悠幽</cp:lastModifiedBy>
  <dcterms:modified xsi:type="dcterms:W3CDTF">2025-12-22T03:03:13Z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eyJoZGlkIjoiNmQ5Yzg2YzgxN2MwMzAyMTQ4MjUxN2Q1OTE2M2ZmNzUiLCJ1c2VySWQiOiIzOTUwMzA5MzAifQ==</vt:lpwstr>
  </property>
  <property fmtid="{D5CDD505-2E9C-101B-9397-08002B2CF9AE}" pid="4" name="ICV">
    <vt:lpwstr>BB30C271E6734F238ECDEEE800319B59_12</vt:lpwstr>
  </property>
</Properties>
</file>