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4"/>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附件</w:t>
      </w:r>
    </w:p>
    <w:p w14:paraId="55E74197">
      <w:pPr>
        <w:rPr>
          <w:rFonts w:hint="eastAsia"/>
          <w:lang w:val="en-US" w:eastAsia="zh-CN"/>
        </w:rPr>
      </w:pPr>
    </w:p>
    <w:p w14:paraId="73780816">
      <w:pPr>
        <w:jc w:val="center"/>
        <w:rPr>
          <w:rFonts w:hint="eastAsia" w:ascii="黑体" w:hAnsi="宋体" w:eastAsia="黑体" w:cs="黑体"/>
          <w:b w:val="0"/>
          <w:bCs w:val="0"/>
          <w:i w:val="0"/>
          <w:iCs w:val="0"/>
          <w:color w:val="auto"/>
          <w:kern w:val="0"/>
          <w:sz w:val="44"/>
          <w:szCs w:val="44"/>
          <w:u w:val="none"/>
          <w:lang w:val="en-US" w:eastAsia="zh-CN" w:bidi="ar"/>
        </w:rPr>
      </w:pPr>
      <w:r>
        <w:rPr>
          <w:rFonts w:hint="eastAsia" w:ascii="黑体" w:hAnsi="宋体" w:eastAsia="黑体" w:cs="黑体"/>
          <w:b w:val="0"/>
          <w:bCs w:val="0"/>
          <w:i w:val="0"/>
          <w:iCs w:val="0"/>
          <w:color w:val="auto"/>
          <w:kern w:val="0"/>
          <w:sz w:val="44"/>
          <w:szCs w:val="44"/>
          <w:u w:val="none"/>
          <w:lang w:val="en-US" w:eastAsia="zh-CN" w:bidi="ar"/>
        </w:rPr>
        <w:t>冷链系统技术参数及售后服务要求</w:t>
      </w:r>
    </w:p>
    <w:p w14:paraId="0384C041">
      <w:pPr>
        <w:jc w:val="center"/>
        <w:rPr>
          <w:rFonts w:hint="default" w:ascii="黑体" w:hAnsi="宋体" w:eastAsia="黑体" w:cs="黑体"/>
          <w:b w:val="0"/>
          <w:bCs w:val="0"/>
          <w:i w:val="0"/>
          <w:iCs w:val="0"/>
          <w:color w:val="auto"/>
          <w:kern w:val="0"/>
          <w:sz w:val="44"/>
          <w:szCs w:val="44"/>
          <w:u w:val="none"/>
          <w:lang w:val="en-US" w:eastAsia="zh-CN" w:bidi="ar"/>
        </w:rPr>
      </w:pPr>
    </w:p>
    <w:p w14:paraId="5AB3E0C4">
      <w:pPr>
        <w:numPr>
          <w:ilvl w:val="0"/>
          <w:numId w:val="1"/>
        </w:numPr>
        <w:spacing w:line="360" w:lineRule="auto"/>
        <w:ind w:left="425" w:leftChars="0" w:hanging="425" w:firstLineChars="0"/>
        <w:jc w:val="left"/>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color w:val="auto"/>
          <w:sz w:val="28"/>
          <w:szCs w:val="28"/>
          <w:vertAlign w:val="baseline"/>
          <w:lang w:val="en-US" w:eastAsia="zh-CN"/>
        </w:rPr>
        <w:t>技术框架</w:t>
      </w:r>
    </w:p>
    <w:p w14:paraId="4CD7B910">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平台24小时不间断工作，用于运行温湿度监控系统主程序并保存采集到的温湿度数据。</w:t>
      </w:r>
    </w:p>
    <w:p w14:paraId="4BF4471B">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平台采用B\S架构进行软件部署。</w:t>
      </w:r>
    </w:p>
    <w:p w14:paraId="50B02BC1">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平台支持iOS、安卓、微信小程序等移动平台，可随时了解设备运行状态。</w:t>
      </w:r>
    </w:p>
    <w:p w14:paraId="04AA4D20">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w:t>
      </w:r>
      <w:r>
        <w:rPr>
          <w:rFonts w:hint="eastAsia" w:ascii="仿宋" w:hAnsi="仿宋" w:eastAsia="仿宋" w:cs="仿宋"/>
          <w:i w:val="0"/>
          <w:iCs w:val="0"/>
          <w:color w:val="auto"/>
          <w:kern w:val="0"/>
          <w:sz w:val="28"/>
          <w:szCs w:val="28"/>
          <w:u w:val="none"/>
          <w:lang w:val="en-GB" w:eastAsia="zh-CN" w:bidi="ar"/>
        </w:rPr>
        <w:t>界面显示语言为中文，</w:t>
      </w:r>
      <w:r>
        <w:rPr>
          <w:rFonts w:hint="eastAsia" w:ascii="仿宋" w:hAnsi="仿宋" w:eastAsia="仿宋" w:cs="仿宋"/>
          <w:i w:val="0"/>
          <w:iCs w:val="0"/>
          <w:color w:val="auto"/>
          <w:kern w:val="0"/>
          <w:sz w:val="28"/>
          <w:szCs w:val="28"/>
          <w:u w:val="none"/>
          <w:lang w:val="en-US" w:eastAsia="zh-CN" w:bidi="ar"/>
        </w:rPr>
        <w:t>时间显示格式为24小时制，</w:t>
      </w:r>
      <w:r>
        <w:rPr>
          <w:rFonts w:hint="eastAsia" w:ascii="仿宋" w:hAnsi="仿宋" w:eastAsia="仿宋" w:cs="仿宋"/>
          <w:i w:val="0"/>
          <w:iCs w:val="0"/>
          <w:color w:val="auto"/>
          <w:kern w:val="0"/>
          <w:sz w:val="28"/>
          <w:szCs w:val="28"/>
          <w:u w:val="none"/>
          <w:lang w:val="en-GB" w:eastAsia="zh-CN" w:bidi="ar"/>
        </w:rPr>
        <w:t>界面设计信息全面、人性化。通过主界面进入各个</w:t>
      </w:r>
      <w:r>
        <w:rPr>
          <w:rFonts w:hint="eastAsia" w:ascii="仿宋" w:hAnsi="仿宋" w:eastAsia="仿宋" w:cs="仿宋"/>
          <w:i w:val="0"/>
          <w:iCs w:val="0"/>
          <w:color w:val="auto"/>
          <w:kern w:val="0"/>
          <w:sz w:val="28"/>
          <w:szCs w:val="28"/>
          <w:u w:val="none"/>
          <w:lang w:val="en-US" w:eastAsia="zh-CN" w:bidi="ar"/>
        </w:rPr>
        <w:t>子</w:t>
      </w:r>
      <w:r>
        <w:rPr>
          <w:rFonts w:hint="eastAsia" w:ascii="仿宋" w:hAnsi="仿宋" w:eastAsia="仿宋" w:cs="仿宋"/>
          <w:i w:val="0"/>
          <w:iCs w:val="0"/>
          <w:color w:val="auto"/>
          <w:kern w:val="0"/>
          <w:sz w:val="28"/>
          <w:szCs w:val="28"/>
          <w:u w:val="none"/>
          <w:lang w:val="en-GB" w:eastAsia="zh-CN" w:bidi="ar"/>
        </w:rPr>
        <w:t>界面。</w:t>
      </w:r>
      <w:r>
        <w:rPr>
          <w:rFonts w:hint="eastAsia" w:ascii="仿宋" w:hAnsi="仿宋" w:eastAsia="仿宋" w:cs="仿宋"/>
          <w:i w:val="0"/>
          <w:iCs w:val="0"/>
          <w:color w:val="auto"/>
          <w:kern w:val="0"/>
          <w:sz w:val="28"/>
          <w:szCs w:val="28"/>
          <w:u w:val="none"/>
          <w:lang w:val="en-US" w:eastAsia="zh-CN" w:bidi="ar"/>
        </w:rPr>
        <w:t>如测点监控</w:t>
      </w:r>
      <w:r>
        <w:rPr>
          <w:rFonts w:hint="eastAsia" w:ascii="仿宋" w:hAnsi="仿宋" w:eastAsia="仿宋" w:cs="仿宋"/>
          <w:i w:val="0"/>
          <w:iCs w:val="0"/>
          <w:color w:val="auto"/>
          <w:kern w:val="0"/>
          <w:sz w:val="28"/>
          <w:szCs w:val="28"/>
          <w:u w:val="none"/>
          <w:lang w:val="en-GB" w:eastAsia="zh-CN" w:bidi="ar"/>
        </w:rPr>
        <w:t>界面、参数设置界面、</w:t>
      </w:r>
      <w:r>
        <w:rPr>
          <w:rFonts w:hint="eastAsia" w:ascii="仿宋" w:hAnsi="仿宋" w:eastAsia="仿宋" w:cs="仿宋"/>
          <w:i w:val="0"/>
          <w:iCs w:val="0"/>
          <w:color w:val="auto"/>
          <w:kern w:val="0"/>
          <w:sz w:val="28"/>
          <w:szCs w:val="28"/>
          <w:u w:val="none"/>
          <w:lang w:val="en-US" w:eastAsia="zh-CN" w:bidi="ar"/>
        </w:rPr>
        <w:t>趋势</w:t>
      </w:r>
      <w:r>
        <w:rPr>
          <w:rFonts w:hint="eastAsia" w:ascii="仿宋" w:hAnsi="仿宋" w:eastAsia="仿宋" w:cs="仿宋"/>
          <w:i w:val="0"/>
          <w:iCs w:val="0"/>
          <w:color w:val="auto"/>
          <w:kern w:val="0"/>
          <w:sz w:val="28"/>
          <w:szCs w:val="28"/>
          <w:u w:val="none"/>
          <w:lang w:val="en-GB" w:eastAsia="zh-CN" w:bidi="ar"/>
        </w:rPr>
        <w:t>曲线界面、报警记录界面等。</w:t>
      </w:r>
    </w:p>
    <w:p w14:paraId="6D6C180B">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断电或其他情况导致服务器重启后，软件可自动运行启动，无需人为干预。</w:t>
      </w:r>
    </w:p>
    <w:p w14:paraId="05E15640">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平台部署需采用云平台模式，云端资源终身免费。</w:t>
      </w:r>
    </w:p>
    <w:p w14:paraId="5649D3A1">
      <w:pPr>
        <w:keepNext w:val="0"/>
        <w:keepLines w:val="0"/>
        <w:widowControl/>
        <w:numPr>
          <w:ilvl w:val="0"/>
          <w:numId w:val="2"/>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设备采用4g网络接入，同时提供终身免费流量。</w:t>
      </w:r>
    </w:p>
    <w:p w14:paraId="41B9C26C">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设备管理</w:t>
      </w:r>
    </w:p>
    <w:p w14:paraId="18926421">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冷链采集克隆：平台具备采集克隆功能，通过生成克隆采集释放正常采集，可实现模块绑定多个设备后的数据按照不同设备单独管理和存档。</w:t>
      </w:r>
    </w:p>
    <w:p w14:paraId="579A276A">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更换冷链采集：支持随时对监测的冷链设备进行更换和新增，并保留被更换设备的历史数据。</w:t>
      </w:r>
    </w:p>
    <w:p w14:paraId="5812E203">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设备系统化管理：包含设备隶属关系、设备权限、设备类型、设备编号、设备位置、设备名称等信息的集中管理。能够实时展示设备当前温湿度情况、运行状态和设备故障等信息。</w:t>
      </w:r>
    </w:p>
    <w:p w14:paraId="3B2329B8">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采集间隔设置：支持自定义正常采集频率和报警采集频率。参数设置界面，支持根据需要分别设定不同监测点的数据上传间隔，采集间隔支持1分钟到24小时，可单独设置超标后数据记录</w:t>
      </w:r>
      <w:r>
        <w:rPr>
          <w:rFonts w:hint="eastAsia" w:ascii="仿宋" w:hAnsi="仿宋" w:eastAsia="仿宋" w:cs="仿宋"/>
          <w:i w:val="0"/>
          <w:iCs w:val="0"/>
          <w:color w:val="auto"/>
          <w:kern w:val="0"/>
          <w:sz w:val="28"/>
          <w:szCs w:val="28"/>
          <w:highlight w:val="none"/>
          <w:u w:val="none"/>
          <w:lang w:val="en-US" w:eastAsia="zh-CN" w:bidi="ar"/>
        </w:rPr>
        <w:t>间隔（提供参数设置界面）。</w:t>
      </w:r>
    </w:p>
    <w:p w14:paraId="5090BDA6">
      <w:pPr>
        <w:keepNext w:val="0"/>
        <w:keepLines w:val="0"/>
        <w:widowControl/>
        <w:numPr>
          <w:ilvl w:val="0"/>
          <w:numId w:val="3"/>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设备状态管理：冰箱设备出现问题时，平台可自由设置设备状态为维修或闲置，关闭温度记录或报警功能，满足管理需求。</w:t>
      </w:r>
    </w:p>
    <w:p w14:paraId="4309096D">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数据备份和还原</w:t>
      </w:r>
    </w:p>
    <w:p w14:paraId="1025DC44">
      <w:pPr>
        <w:keepNext w:val="0"/>
        <w:keepLines w:val="0"/>
        <w:widowControl/>
        <w:numPr>
          <w:ilvl w:val="0"/>
          <w:numId w:val="4"/>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平台具备数据存储功能，支持动态扩展，可根据用户存储时长需求动态配置。</w:t>
      </w:r>
    </w:p>
    <w:p w14:paraId="458633AC">
      <w:pPr>
        <w:keepNext w:val="0"/>
        <w:keepLines w:val="0"/>
        <w:widowControl/>
        <w:numPr>
          <w:ilvl w:val="0"/>
          <w:numId w:val="4"/>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数据库需支持自动备份，备份数据也应存储于云平台。备份策略可以根据用户需求进行配置，并具备系统灾难恢复操作指导及相关备份程序，系统管理员可在系统崩溃时依此完成数据备份及还原工作、备份数据可以通过可移动介质至异地存储。因软件自身缺陷造成系统无法正常运行时，免费提供系统升级和相应的服务。</w:t>
      </w:r>
    </w:p>
    <w:p w14:paraId="63FAF9B6">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数据导出备份</w:t>
      </w:r>
    </w:p>
    <w:p w14:paraId="438C9E4F">
      <w:pPr>
        <w:keepNext w:val="0"/>
        <w:keepLines w:val="0"/>
        <w:widowControl/>
        <w:numPr>
          <w:ilvl w:val="0"/>
          <w:numId w:val="5"/>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平台支持将全部设备历史数据导出至Excel或PDF文档中，也可导出设备运行曲线。</w:t>
      </w:r>
    </w:p>
    <w:p w14:paraId="7AEB9A3E">
      <w:pPr>
        <w:keepNext w:val="0"/>
        <w:keepLines w:val="0"/>
        <w:widowControl/>
        <w:numPr>
          <w:ilvl w:val="0"/>
          <w:numId w:val="5"/>
        </w:numPr>
        <w:suppressLineNumbers w:val="0"/>
        <w:spacing w:line="360" w:lineRule="auto"/>
        <w:ind w:left="425" w:leftChars="0" w:hanging="425" w:firstLineChars="0"/>
        <w:jc w:val="both"/>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平台支持按照管理要求导出整点数据（整点时间可自定义），文件格式支持Excel和PDF。</w:t>
      </w:r>
    </w:p>
    <w:p w14:paraId="116235B0">
      <w:pPr>
        <w:keepNext w:val="0"/>
        <w:keepLines w:val="0"/>
        <w:widowControl/>
        <w:numPr>
          <w:ilvl w:val="0"/>
          <w:numId w:val="5"/>
        </w:numPr>
        <w:suppressLineNumbers w:val="0"/>
        <w:spacing w:line="360" w:lineRule="auto"/>
        <w:ind w:left="425" w:leftChars="0" w:hanging="425" w:firstLineChars="0"/>
        <w:jc w:val="both"/>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平台支持按设备单独生成设备运行PDF报告，可记录设备基础信息、数据数量、最大值、最小值、平均值、MKT温度、报警次数、报警持续时间、详细数据记录、报警记录等信息。</w:t>
      </w:r>
    </w:p>
    <w:p w14:paraId="0FE163F4">
      <w:pPr>
        <w:keepNext w:val="0"/>
        <w:keepLines w:val="0"/>
        <w:widowControl/>
        <w:numPr>
          <w:ilvl w:val="0"/>
          <w:numId w:val="5"/>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订阅报告：平台可以按照日、周、月维度自动生成以上报告类型，并自动发送至客户电子邮箱中，实现自动电子备份。</w:t>
      </w:r>
    </w:p>
    <w:p w14:paraId="570A2A32">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实时监控</w:t>
      </w:r>
    </w:p>
    <w:p w14:paraId="01777833">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实时数据展示：平台具备所有设备温度等数据的实时监控一览功能，便于操作人员直观查看。平台支持定时刷新和滚动展示。</w:t>
      </w:r>
    </w:p>
    <w:p w14:paraId="4BB4A406">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历史数据展示：系统</w:t>
      </w:r>
      <w:r>
        <w:rPr>
          <w:rFonts w:hint="eastAsia" w:ascii="仿宋" w:hAnsi="仿宋" w:eastAsia="仿宋" w:cs="仿宋"/>
          <w:i w:val="0"/>
          <w:iCs w:val="0"/>
          <w:color w:val="auto"/>
          <w:kern w:val="0"/>
          <w:sz w:val="28"/>
          <w:szCs w:val="28"/>
          <w:u w:val="none"/>
          <w:lang w:val="en-GB" w:eastAsia="zh-CN" w:bidi="ar"/>
        </w:rPr>
        <w:t>支持多条件查询</w:t>
      </w:r>
      <w:r>
        <w:rPr>
          <w:rFonts w:hint="eastAsia" w:ascii="仿宋" w:hAnsi="仿宋" w:eastAsia="仿宋" w:cs="仿宋"/>
          <w:i w:val="0"/>
          <w:iCs w:val="0"/>
          <w:color w:val="auto"/>
          <w:kern w:val="0"/>
          <w:sz w:val="28"/>
          <w:szCs w:val="28"/>
          <w:u w:val="none"/>
          <w:lang w:val="en-US" w:eastAsia="zh-CN" w:bidi="ar"/>
        </w:rPr>
        <w:t>温湿度、液位等</w:t>
      </w:r>
      <w:r>
        <w:rPr>
          <w:rFonts w:hint="eastAsia" w:ascii="仿宋" w:hAnsi="仿宋" w:eastAsia="仿宋" w:cs="仿宋"/>
          <w:i w:val="0"/>
          <w:iCs w:val="0"/>
          <w:color w:val="auto"/>
          <w:kern w:val="0"/>
          <w:sz w:val="28"/>
          <w:szCs w:val="28"/>
          <w:u w:val="none"/>
          <w:lang w:val="en-GB" w:eastAsia="zh-CN" w:bidi="ar"/>
        </w:rPr>
        <w:t>数据，支持数据列表显示和曲线显示，</w:t>
      </w:r>
      <w:r>
        <w:rPr>
          <w:rFonts w:hint="eastAsia" w:ascii="仿宋" w:hAnsi="仿宋" w:eastAsia="仿宋" w:cs="仿宋"/>
          <w:i w:val="0"/>
          <w:iCs w:val="0"/>
          <w:color w:val="auto"/>
          <w:kern w:val="0"/>
          <w:sz w:val="28"/>
          <w:szCs w:val="28"/>
          <w:u w:val="none"/>
          <w:lang w:val="en-US" w:eastAsia="zh-CN" w:bidi="ar"/>
        </w:rPr>
        <w:t>曲线显示具备</w:t>
      </w:r>
      <w:r>
        <w:rPr>
          <w:rFonts w:hint="eastAsia" w:ascii="仿宋" w:hAnsi="仿宋" w:eastAsia="仿宋" w:cs="仿宋"/>
          <w:i w:val="0"/>
          <w:iCs w:val="0"/>
          <w:color w:val="auto"/>
          <w:kern w:val="0"/>
          <w:sz w:val="28"/>
          <w:szCs w:val="28"/>
          <w:u w:val="none"/>
          <w:lang w:val="en-GB" w:eastAsia="zh-CN" w:bidi="ar"/>
        </w:rPr>
        <w:t>显示报警超标线，缩放、</w:t>
      </w:r>
      <w:r>
        <w:rPr>
          <w:rFonts w:hint="eastAsia" w:ascii="仿宋" w:hAnsi="仿宋" w:eastAsia="仿宋" w:cs="仿宋"/>
          <w:i w:val="0"/>
          <w:iCs w:val="0"/>
          <w:color w:val="auto"/>
          <w:kern w:val="0"/>
          <w:sz w:val="28"/>
          <w:szCs w:val="28"/>
          <w:u w:val="none"/>
          <w:lang w:val="en-US" w:eastAsia="zh-CN" w:bidi="ar"/>
        </w:rPr>
        <w:t>按</w:t>
      </w:r>
      <w:r>
        <w:rPr>
          <w:rFonts w:hint="eastAsia" w:ascii="仿宋" w:hAnsi="仿宋" w:eastAsia="仿宋" w:cs="仿宋"/>
          <w:i w:val="0"/>
          <w:iCs w:val="0"/>
          <w:color w:val="auto"/>
          <w:kern w:val="0"/>
          <w:sz w:val="28"/>
          <w:szCs w:val="28"/>
          <w:u w:val="none"/>
          <w:lang w:val="en-GB" w:eastAsia="zh-CN" w:bidi="ar"/>
        </w:rPr>
        <w:t>时间</w:t>
      </w:r>
      <w:r>
        <w:rPr>
          <w:rFonts w:hint="eastAsia" w:ascii="仿宋" w:hAnsi="仿宋" w:eastAsia="仿宋" w:cs="仿宋"/>
          <w:i w:val="0"/>
          <w:iCs w:val="0"/>
          <w:color w:val="auto"/>
          <w:kern w:val="0"/>
          <w:sz w:val="28"/>
          <w:szCs w:val="28"/>
          <w:u w:val="none"/>
          <w:lang w:val="en-US" w:eastAsia="zh-CN" w:bidi="ar"/>
        </w:rPr>
        <w:t>段</w:t>
      </w:r>
      <w:r>
        <w:rPr>
          <w:rFonts w:hint="eastAsia" w:ascii="仿宋" w:hAnsi="仿宋" w:eastAsia="仿宋" w:cs="仿宋"/>
          <w:i w:val="0"/>
          <w:iCs w:val="0"/>
          <w:color w:val="auto"/>
          <w:kern w:val="0"/>
          <w:sz w:val="28"/>
          <w:szCs w:val="28"/>
          <w:u w:val="none"/>
          <w:lang w:val="en-GB" w:eastAsia="zh-CN" w:bidi="ar"/>
        </w:rPr>
        <w:t>查询等功能。</w:t>
      </w:r>
    </w:p>
    <w:p w14:paraId="199605B7">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数据分析：系统支持数据统计分析功能，可以选定某时间段内测点进行记录数据分析，至少包含最大值、最小值和平均值，方便从不同角度分析设备运行状态</w:t>
      </w:r>
    </w:p>
    <w:p w14:paraId="01079303">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平台可以汇总多条曲线在同一张图表上，以方便后期数据的查看以及对比</w:t>
      </w:r>
    </w:p>
    <w:p w14:paraId="52CE039E">
      <w:pPr>
        <w:keepNext w:val="0"/>
        <w:keepLines w:val="0"/>
        <w:widowControl/>
        <w:numPr>
          <w:ilvl w:val="0"/>
          <w:numId w:val="6"/>
        </w:numPr>
        <w:suppressLineNumbers w:val="0"/>
        <w:spacing w:line="360" w:lineRule="auto"/>
        <w:ind w:left="425" w:leftChars="0" w:hanging="425" w:firstLineChars="0"/>
        <w:jc w:val="both"/>
        <w:textAlignment w:val="center"/>
        <w:rPr>
          <w:rFonts w:hint="default"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大屏展示：平台支持通过大屏汇总展示设备运行状态和监控，实现整体管理</w:t>
      </w:r>
    </w:p>
    <w:p w14:paraId="4DD2C2EE">
      <w:pPr>
        <w:keepNext w:val="0"/>
        <w:keepLines w:val="0"/>
        <w:widowControl/>
        <w:numPr>
          <w:ilvl w:val="0"/>
          <w:numId w:val="6"/>
        </w:numPr>
        <w:suppressLineNumbers w:val="0"/>
        <w:spacing w:line="360" w:lineRule="auto"/>
        <w:ind w:left="425" w:leftChars="0" w:hanging="425"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地图展示：移动设备管理。实时查看各监控设备所在位置；能够还原移动轨迹，并进行动态展示。系统支持GIS展示，并能够逐级钻取展开到最小层级。</w:t>
      </w:r>
    </w:p>
    <w:p w14:paraId="557607FF">
      <w:pPr>
        <w:numPr>
          <w:ilvl w:val="0"/>
          <w:numId w:val="1"/>
        </w:numPr>
        <w:spacing w:line="360" w:lineRule="auto"/>
        <w:ind w:left="425" w:leftChars="0" w:hanging="425" w:firstLineChars="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软件平台资格认证及服务</w:t>
      </w:r>
    </w:p>
    <w:p w14:paraId="14CD2401">
      <w:pPr>
        <w:keepNext w:val="0"/>
        <w:keepLines w:val="0"/>
        <w:widowControl/>
        <w:numPr>
          <w:ilvl w:val="0"/>
          <w:numId w:val="7"/>
        </w:numPr>
        <w:suppressLineNumbers w:val="0"/>
        <w:spacing w:line="360" w:lineRule="auto"/>
        <w:ind w:left="425" w:leftChars="0" w:hanging="425" w:firstLineChars="0"/>
        <w:jc w:val="both"/>
        <w:textAlignment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整套系统必须具备第三方评测机构出具的系统验收合格报告；</w:t>
      </w:r>
    </w:p>
    <w:p w14:paraId="14075D01">
      <w:pPr>
        <w:keepNext w:val="0"/>
        <w:keepLines w:val="0"/>
        <w:widowControl/>
        <w:numPr>
          <w:ilvl w:val="0"/>
          <w:numId w:val="7"/>
        </w:numPr>
        <w:suppressLineNumbers w:val="0"/>
        <w:spacing w:line="360" w:lineRule="auto"/>
        <w:ind w:left="425" w:leftChars="0" w:hanging="425" w:firstLineChars="0"/>
        <w:jc w:val="both"/>
        <w:textAlignment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软件具备国家版权局颁发的计算机软件著作权登记证书；</w:t>
      </w:r>
    </w:p>
    <w:p w14:paraId="504FE98B">
      <w:pPr>
        <w:keepNext w:val="0"/>
        <w:keepLines w:val="0"/>
        <w:widowControl/>
        <w:numPr>
          <w:ilvl w:val="0"/>
          <w:numId w:val="7"/>
        </w:numPr>
        <w:suppressLineNumbers w:val="0"/>
        <w:spacing w:line="360" w:lineRule="auto"/>
        <w:ind w:left="425" w:leftChars="0" w:hanging="425" w:firstLineChars="0"/>
        <w:jc w:val="both"/>
        <w:textAlignment w:val="center"/>
        <w:rPr>
          <w:rFonts w:hint="eastAsia" w:ascii="仿宋" w:hAnsi="仿宋" w:eastAsia="仿宋" w:cs="仿宋"/>
          <w:b w:val="0"/>
          <w:bCs w:val="0"/>
          <w:i w:val="0"/>
          <w:iCs w:val="0"/>
          <w:color w:val="auto"/>
          <w:sz w:val="28"/>
          <w:szCs w:val="28"/>
          <w:highlight w:val="none"/>
          <w:u w:val="none"/>
        </w:rPr>
      </w:pPr>
      <w:r>
        <w:rPr>
          <w:rFonts w:hint="eastAsia" w:ascii="仿宋" w:hAnsi="仿宋" w:eastAsia="仿宋" w:cs="仿宋"/>
          <w:b w:val="0"/>
          <w:bCs w:val="0"/>
          <w:i w:val="0"/>
          <w:iCs w:val="0"/>
          <w:color w:val="auto"/>
          <w:kern w:val="0"/>
          <w:sz w:val="28"/>
          <w:szCs w:val="28"/>
          <w:u w:val="none"/>
          <w:lang w:val="en-US" w:eastAsia="zh-CN" w:bidi="ar"/>
        </w:rPr>
        <w:t>软件具备公安部颁发的三级等保资质</w:t>
      </w:r>
    </w:p>
    <w:p w14:paraId="289DE6E8">
      <w:pPr>
        <w:numPr>
          <w:ilvl w:val="0"/>
          <w:numId w:val="1"/>
        </w:numPr>
        <w:spacing w:line="360" w:lineRule="auto"/>
        <w:ind w:left="425" w:leftChars="0" w:hanging="425" w:firstLineChars="0"/>
        <w:jc w:val="left"/>
        <w:rPr>
          <w:rFonts w:hint="default"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售后承诺及其他要求</w:t>
      </w:r>
    </w:p>
    <w:p w14:paraId="39460238">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质保期限：自验收合格之日起，提供</w:t>
      </w:r>
      <w:r>
        <w:rPr>
          <w:rFonts w:hint="eastAsia" w:ascii="仿宋" w:hAnsi="仿宋" w:eastAsia="仿宋" w:cs="仿宋"/>
          <w:color w:val="auto"/>
          <w:sz w:val="28"/>
          <w:szCs w:val="28"/>
          <w:lang w:val="en-US" w:eastAsia="zh-CN"/>
        </w:rPr>
        <w:t>硬件3</w:t>
      </w:r>
      <w:r>
        <w:rPr>
          <w:rFonts w:hint="eastAsia" w:ascii="仿宋" w:hAnsi="仿宋" w:eastAsia="仿宋" w:cs="仿宋"/>
          <w:color w:val="auto"/>
          <w:sz w:val="28"/>
          <w:szCs w:val="28"/>
        </w:rPr>
        <w:t xml:space="preserve"> 年</w:t>
      </w:r>
      <w:r>
        <w:rPr>
          <w:rFonts w:hint="eastAsia" w:ascii="仿宋" w:hAnsi="仿宋" w:eastAsia="仿宋" w:cs="仿宋"/>
          <w:color w:val="auto"/>
          <w:sz w:val="28"/>
          <w:szCs w:val="28"/>
          <w:lang w:val="en-US" w:eastAsia="zh-CN"/>
        </w:rPr>
        <w:t>、软件8年</w:t>
      </w:r>
      <w:r>
        <w:rPr>
          <w:rFonts w:hint="eastAsia" w:ascii="仿宋" w:hAnsi="仿宋" w:eastAsia="仿宋" w:cs="仿宋"/>
          <w:color w:val="auto"/>
          <w:sz w:val="28"/>
          <w:szCs w:val="28"/>
        </w:rPr>
        <w:t>的免费质保服务。质保期内，若因产品质量问题出现故障，</w:t>
      </w:r>
      <w:r>
        <w:rPr>
          <w:rFonts w:hint="eastAsia" w:ascii="仿宋" w:hAnsi="仿宋" w:eastAsia="仿宋" w:cs="仿宋"/>
          <w:color w:val="auto"/>
          <w:sz w:val="28"/>
          <w:szCs w:val="28"/>
          <w:lang w:val="en-US" w:eastAsia="zh-CN"/>
        </w:rPr>
        <w:t>售后人员</w:t>
      </w:r>
      <w:r>
        <w:rPr>
          <w:rFonts w:hint="eastAsia" w:ascii="仿宋" w:hAnsi="仿宋" w:eastAsia="仿宋" w:cs="仿宋"/>
          <w:color w:val="auto"/>
          <w:sz w:val="28"/>
          <w:szCs w:val="28"/>
        </w:rPr>
        <w:t>即刻响应，免费提供维修、零部件更换等服务。</w:t>
      </w:r>
    </w:p>
    <w:p w14:paraId="0E526CD1">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响应时间：收到售后需求后，</w:t>
      </w:r>
      <w:r>
        <w:rPr>
          <w:rFonts w:hint="eastAsia" w:ascii="仿宋" w:hAnsi="仿宋" w:eastAsia="仿宋" w:cs="仿宋"/>
          <w:color w:val="auto"/>
          <w:sz w:val="28"/>
          <w:szCs w:val="28"/>
          <w:lang w:val="en-US" w:eastAsia="zh-CN"/>
        </w:rPr>
        <w:t>在1</w:t>
      </w:r>
      <w:r>
        <w:rPr>
          <w:rFonts w:hint="eastAsia" w:ascii="仿宋" w:hAnsi="仿宋" w:eastAsia="仿宋" w:cs="仿宋"/>
          <w:color w:val="auto"/>
          <w:sz w:val="28"/>
          <w:szCs w:val="28"/>
        </w:rPr>
        <w:t>小时内快速响应，</w:t>
      </w:r>
      <w:r>
        <w:rPr>
          <w:rFonts w:hint="eastAsia" w:ascii="仿宋" w:hAnsi="仿宋" w:eastAsia="仿宋" w:cs="仿宋"/>
          <w:color w:val="auto"/>
          <w:sz w:val="28"/>
          <w:szCs w:val="28"/>
          <w:lang w:val="en-US" w:eastAsia="zh-CN"/>
        </w:rPr>
        <w:t>硬件故障</w:t>
      </w:r>
      <w:r>
        <w:rPr>
          <w:rFonts w:hint="eastAsia" w:ascii="仿宋" w:hAnsi="仿宋" w:eastAsia="仿宋" w:cs="仿宋"/>
          <w:color w:val="auto"/>
          <w:sz w:val="28"/>
          <w:szCs w:val="28"/>
        </w:rPr>
        <w:t>在</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个工作日内派遣人员抵达现场，</w:t>
      </w:r>
      <w:r>
        <w:rPr>
          <w:rFonts w:hint="eastAsia" w:ascii="仿宋" w:hAnsi="仿宋" w:eastAsia="仿宋" w:cs="仿宋"/>
          <w:color w:val="auto"/>
          <w:sz w:val="28"/>
          <w:szCs w:val="28"/>
          <w:lang w:val="en-US" w:eastAsia="zh-CN"/>
        </w:rPr>
        <w:t>软件故障2小时内</w:t>
      </w:r>
      <w:r>
        <w:rPr>
          <w:rFonts w:hint="eastAsia" w:ascii="仿宋" w:hAnsi="仿宋" w:eastAsia="仿宋" w:cs="仿宋"/>
          <w:color w:val="auto"/>
          <w:sz w:val="28"/>
          <w:szCs w:val="28"/>
        </w:rPr>
        <w:t>解决问题。​</w:t>
      </w:r>
    </w:p>
    <w:p w14:paraId="7655247C">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定期维护：</w:t>
      </w:r>
    </w:p>
    <w:p w14:paraId="7CDAC8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针对软件及平台数据的维护，提供全年不限次远程服务。</w:t>
      </w:r>
    </w:p>
    <w:p w14:paraId="04A3C153">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技术支持：</w:t>
      </w:r>
      <w:r>
        <w:rPr>
          <w:rFonts w:hint="eastAsia" w:ascii="仿宋" w:hAnsi="仿宋" w:eastAsia="仿宋" w:cs="仿宋"/>
          <w:color w:val="auto"/>
          <w:sz w:val="28"/>
          <w:szCs w:val="28"/>
          <w:lang w:val="en-US" w:eastAsia="zh-CN"/>
        </w:rPr>
        <w:t>提供</w:t>
      </w:r>
      <w:r>
        <w:rPr>
          <w:rFonts w:hint="eastAsia" w:ascii="仿宋" w:hAnsi="仿宋" w:eastAsia="仿宋" w:cs="仿宋"/>
          <w:color w:val="auto"/>
          <w:sz w:val="28"/>
          <w:szCs w:val="28"/>
        </w:rPr>
        <w:t xml:space="preserve"> 7×24 小时</w:t>
      </w:r>
      <w:r>
        <w:rPr>
          <w:rFonts w:hint="eastAsia" w:ascii="仿宋" w:hAnsi="仿宋" w:eastAsia="仿宋" w:cs="仿宋"/>
          <w:color w:val="auto"/>
          <w:sz w:val="28"/>
          <w:szCs w:val="28"/>
          <w:lang w:val="en-US" w:eastAsia="zh-CN"/>
        </w:rPr>
        <w:t>远程</w:t>
      </w:r>
      <w:r>
        <w:rPr>
          <w:rFonts w:hint="eastAsia" w:ascii="仿宋" w:hAnsi="仿宋" w:eastAsia="仿宋" w:cs="仿宋"/>
          <w:color w:val="auto"/>
          <w:sz w:val="28"/>
          <w:szCs w:val="28"/>
        </w:rPr>
        <w:t>技术服务，可随时通过电话、</w:t>
      </w:r>
      <w:r>
        <w:rPr>
          <w:rFonts w:hint="eastAsia" w:ascii="仿宋" w:hAnsi="仿宋" w:eastAsia="仿宋" w:cs="仿宋"/>
          <w:color w:val="auto"/>
          <w:sz w:val="28"/>
          <w:szCs w:val="28"/>
          <w:lang w:val="en-US" w:eastAsia="zh-CN"/>
        </w:rPr>
        <w:t>微信</w:t>
      </w:r>
      <w:r>
        <w:rPr>
          <w:rFonts w:hint="eastAsia" w:ascii="仿宋" w:hAnsi="仿宋" w:eastAsia="仿宋" w:cs="仿宋"/>
          <w:color w:val="auto"/>
          <w:sz w:val="28"/>
          <w:szCs w:val="28"/>
        </w:rPr>
        <w:t>等方式与技术人员取得联系，及时提供技术支持与解决方案。​</w:t>
      </w:r>
    </w:p>
    <w:p w14:paraId="38A3AC9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配件供应：质保期结束后，仍将以优惠价格持续供应原厂配件，并提供优质有偿维修服务，确保设备长期稳定运行。</w:t>
      </w:r>
    </w:p>
    <w:p w14:paraId="56C6D771">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本公告发布的所有技术参数均需提供实际功能截图以供证明，无法证明者视为无效响应。</w:t>
      </w:r>
    </w:p>
    <w:p w14:paraId="0F7A3ED2">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hanging="425"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供货期：</w:t>
      </w:r>
      <w:r>
        <w:rPr>
          <w:rFonts w:hint="eastAsia" w:ascii="仿宋" w:hAnsi="仿宋" w:eastAsia="仿宋" w:cs="仿宋"/>
          <w:color w:val="auto"/>
          <w:sz w:val="28"/>
          <w:szCs w:val="28"/>
        </w:rPr>
        <w:t>自合同签定之日起30日历天内，并根</w:t>
      </w:r>
      <w:r>
        <w:rPr>
          <w:rFonts w:hint="eastAsia" w:ascii="仿宋" w:hAnsi="仿宋" w:eastAsia="仿宋" w:cs="仿宋"/>
          <w:color w:val="auto"/>
          <w:sz w:val="28"/>
          <w:szCs w:val="28"/>
          <w:lang w:val="en-US" w:eastAsia="zh-CN"/>
        </w:rPr>
        <w:t>采购方</w:t>
      </w:r>
      <w:r>
        <w:rPr>
          <w:rFonts w:hint="eastAsia" w:ascii="仿宋" w:hAnsi="仿宋" w:eastAsia="仿宋" w:cs="仿宋"/>
          <w:color w:val="auto"/>
          <w:sz w:val="28"/>
          <w:szCs w:val="28"/>
        </w:rPr>
        <w:t>要求在指定地点进行安装、调试、验收等工作</w:t>
      </w:r>
      <w:r>
        <w:rPr>
          <w:rFonts w:hint="eastAsia" w:ascii="仿宋" w:hAnsi="仿宋" w:eastAsia="仿宋" w:cs="仿宋"/>
          <w:color w:val="auto"/>
          <w:sz w:val="28"/>
          <w:szCs w:val="28"/>
          <w:lang w:val="en-US" w:eastAsia="zh-CN"/>
        </w:rPr>
        <w:t>。</w:t>
      </w:r>
    </w:p>
    <w:p w14:paraId="42022B0C">
      <w:pPr>
        <w:widowControl w:val="0"/>
        <w:numPr>
          <w:ilvl w:val="0"/>
          <w:numId w:val="0"/>
        </w:numPr>
        <w:spacing w:line="360" w:lineRule="auto"/>
        <w:jc w:val="left"/>
        <w:rPr>
          <w:rFonts w:hint="eastAsia" w:ascii="仿宋" w:hAnsi="仿宋" w:eastAsia="仿宋" w:cs="仿宋"/>
          <w:b w:val="0"/>
          <w:bCs w:val="0"/>
          <w:i w:val="0"/>
          <w:iCs w:val="0"/>
          <w:color w:val="auto"/>
          <w:kern w:val="0"/>
          <w:sz w:val="28"/>
          <w:szCs w:val="28"/>
          <w:highlight w:val="red"/>
          <w:u w:val="none"/>
          <w:lang w:val="en-US" w:eastAsia="zh-CN" w:bidi="ar"/>
        </w:rPr>
      </w:pPr>
    </w:p>
    <w:p w14:paraId="34989A6D">
      <w:pPr>
        <w:pStyle w:val="6"/>
        <w:jc w:val="center"/>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b/>
          <w:bCs/>
          <w:sz w:val="44"/>
          <w:szCs w:val="44"/>
          <w:lang w:val="en-US" w:eastAsia="zh-CN"/>
        </w:rPr>
        <w:t>响应文件格式</w:t>
      </w:r>
    </w:p>
    <w:p w14:paraId="7F699188">
      <w:pPr>
        <w:pStyle w:val="4"/>
        <w:ind w:left="0" w:leftChars="0" w:firstLine="0" w:firstLineChars="0"/>
        <w:rPr>
          <w:rFonts w:hint="eastAsia"/>
          <w:lang w:val="en-US" w:eastAsia="zh-CN"/>
        </w:rPr>
      </w:pPr>
    </w:p>
    <w:p w14:paraId="3B36A1BB">
      <w:pPr>
        <w:pStyle w:val="6"/>
        <w:numPr>
          <w:ilvl w:val="0"/>
          <w:numId w:val="9"/>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450C7B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32E75C74">
      <w:pPr>
        <w:jc w:val="center"/>
        <w:rPr>
          <w:rFonts w:hint="eastAsia" w:ascii="黑体" w:hAnsi="黑体" w:eastAsia="黑体" w:cs="黑体"/>
          <w:b/>
          <w:bCs/>
          <w:sz w:val="28"/>
          <w:szCs w:val="28"/>
          <w:lang w:val="en-US" w:eastAsia="zh-CN"/>
        </w:rPr>
      </w:pPr>
    </w:p>
    <w:p w14:paraId="2E6830F8">
      <w:pPr>
        <w:jc w:val="center"/>
        <w:rPr>
          <w:rFonts w:hint="eastAsia" w:ascii="黑体" w:hAnsi="黑体" w:eastAsia="黑体" w:cs="黑体"/>
          <w:b/>
          <w:bCs/>
          <w:sz w:val="28"/>
          <w:szCs w:val="28"/>
          <w:lang w:val="en-US" w:eastAsia="zh-CN"/>
        </w:rPr>
      </w:pP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9690568">
      <w:pPr>
        <w:pStyle w:val="6"/>
        <w:rPr>
          <w:rFonts w:hint="eastAsia" w:ascii="宋体" w:hAnsi="宋体" w:eastAsia="宋体" w:cs="宋体"/>
          <w:color w:val="auto"/>
          <w:sz w:val="28"/>
          <w:szCs w:val="28"/>
          <w:lang w:val="en-US" w:eastAsia="zh-CN"/>
        </w:rPr>
      </w:pPr>
    </w:p>
    <w:p w14:paraId="081CAC3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B5DD59F">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bookmarkStart w:id="0" w:name="_GoBack"/>
      <w:r>
        <w:rPr>
          <w:rFonts w:hint="eastAsia" w:ascii="宋体" w:hAnsi="宋体" w:eastAsia="宋体" w:cs="宋体"/>
          <w:color w:val="000000" w:themeColor="text1"/>
          <w:sz w:val="28"/>
          <w:szCs w:val="28"/>
          <w:lang w:val="en-US" w:eastAsia="zh-CN"/>
          <w14:textFill>
            <w14:solidFill>
              <w14:schemeClr w14:val="tx1"/>
            </w14:solidFill>
          </w14:textFill>
        </w:rPr>
        <w:t>6.供应商需在响应文件中列出产品技术资料，含产品彩页、产品说明书等。</w:t>
      </w:r>
    </w:p>
    <w:bookmarkEnd w:id="0"/>
    <w:p w14:paraId="48C5D5B2">
      <w:pPr>
        <w:numPr>
          <w:ilvl w:val="0"/>
          <w:numId w:val="0"/>
        </w:numPr>
        <w:ind w:leftChars="200"/>
        <w:rPr>
          <w:rFonts w:hint="eastAsia" w:ascii="宋体" w:hAnsi="宋体" w:eastAsia="宋体" w:cs="宋体"/>
          <w:color w:val="auto"/>
          <w:sz w:val="28"/>
          <w:szCs w:val="28"/>
          <w:lang w:val="en-US" w:eastAsia="zh-CN"/>
        </w:rPr>
      </w:pPr>
      <w:r>
        <w:rPr>
          <w:rFonts w:hint="eastAsia" w:ascii="宋体" w:hAnsi="宋体" w:cs="宋体"/>
          <w:b/>
          <w:bCs/>
          <w:color w:val="auto"/>
          <w:sz w:val="28"/>
          <w:szCs w:val="28"/>
          <w:lang w:val="en-US" w:eastAsia="zh-CN"/>
        </w:rPr>
        <w:t>7.报价表：</w:t>
      </w:r>
      <w:r>
        <w:rPr>
          <w:rFonts w:hint="eastAsia" w:ascii="宋体" w:hAnsi="宋体" w:eastAsia="宋体" w:cs="宋体"/>
          <w:color w:val="auto"/>
          <w:sz w:val="28"/>
          <w:szCs w:val="28"/>
          <w:lang w:val="en-US" w:eastAsia="zh-CN"/>
        </w:rPr>
        <w:t>需包含采购内容所列项目（格式自拟）。</w:t>
      </w:r>
    </w:p>
    <w:p w14:paraId="25F8BACC">
      <w:pPr>
        <w:numPr>
          <w:ilvl w:val="0"/>
          <w:numId w:val="0"/>
        </w:numPr>
        <w:ind w:left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 无围标串标行为的承诺函。</w:t>
      </w:r>
    </w:p>
    <w:p w14:paraId="443C9EFF">
      <w:pPr>
        <w:pStyle w:val="6"/>
        <w:rPr>
          <w:rFonts w:hint="eastAsia" w:ascii="仿宋" w:hAnsi="仿宋" w:eastAsia="仿宋" w:cs="仿宋"/>
        </w:rPr>
      </w:pPr>
    </w:p>
    <w:p w14:paraId="7166F88E">
      <w:pPr>
        <w:pStyle w:val="2"/>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56291D29">
      <w:pPr>
        <w:bidi w:val="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5FFA7AEC">
      <w:pPr>
        <w:bidi w:val="0"/>
        <w:rPr>
          <w:rFonts w:hint="eastAsia" w:ascii="仿宋" w:hAnsi="仿宋" w:eastAsia="仿宋" w:cs="仿宋"/>
          <w:b/>
          <w:bCs/>
          <w:sz w:val="24"/>
          <w:szCs w:val="24"/>
          <w:lang w:val="en-US" w:eastAsia="zh-CN"/>
        </w:rPr>
      </w:pPr>
    </w:p>
    <w:p w14:paraId="4EC0D27E">
      <w:pPr>
        <w:bidi w:val="0"/>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DAA69B-4CF3-4A30-85A8-0C1625C1BE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0A25C95-F97E-40B8-B005-C299CDAE2CCA}"/>
  </w:font>
  <w:font w:name="仿宋">
    <w:panose1 w:val="02010609060101010101"/>
    <w:charset w:val="86"/>
    <w:family w:val="auto"/>
    <w:pitch w:val="default"/>
    <w:sig w:usb0="800002BF" w:usb1="38CF7CFA" w:usb2="00000016" w:usb3="00000000" w:csb0="00040001" w:csb1="00000000"/>
    <w:embedRegular r:id="rId3" w:fontKey="{3BDCF107-97C7-4AD1-BD02-F5B93458D3A5}"/>
  </w:font>
  <w:font w:name="仿宋_GB2312">
    <w:panose1 w:val="02010609030101010101"/>
    <w:charset w:val="86"/>
    <w:family w:val="auto"/>
    <w:pitch w:val="default"/>
    <w:sig w:usb0="00000001" w:usb1="080E0000" w:usb2="00000000" w:usb3="00000000" w:csb0="00040000" w:csb1="00000000"/>
    <w:embedRegular r:id="rId4" w:fontKey="{F9324409-56A2-49FA-A590-ED45183A94B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7FA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6BCD6"/>
    <w:multiLevelType w:val="singleLevel"/>
    <w:tmpl w:val="8966BCD6"/>
    <w:lvl w:ilvl="0" w:tentative="0">
      <w:start w:val="1"/>
      <w:numFmt w:val="decimal"/>
      <w:suff w:val="space"/>
      <w:lvlText w:val="(%1)"/>
      <w:lvlJc w:val="left"/>
      <w:pPr>
        <w:ind w:left="425" w:hanging="425"/>
      </w:pPr>
      <w:rPr>
        <w:rFonts w:hint="default"/>
      </w:rPr>
    </w:lvl>
  </w:abstractNum>
  <w:abstractNum w:abstractNumId="1">
    <w:nsid w:val="BB98B9AC"/>
    <w:multiLevelType w:val="singleLevel"/>
    <w:tmpl w:val="BB98B9AC"/>
    <w:lvl w:ilvl="0" w:tentative="0">
      <w:start w:val="1"/>
      <w:numFmt w:val="decimal"/>
      <w:suff w:val="space"/>
      <w:lvlText w:val="(%1)"/>
      <w:lvlJc w:val="left"/>
      <w:pPr>
        <w:ind w:left="425" w:hanging="425"/>
      </w:pPr>
      <w:rPr>
        <w:rFonts w:hint="default"/>
      </w:rPr>
    </w:lvl>
  </w:abstractNum>
  <w:abstractNum w:abstractNumId="2">
    <w:nsid w:val="BEF868D2"/>
    <w:multiLevelType w:val="singleLevel"/>
    <w:tmpl w:val="BEF868D2"/>
    <w:lvl w:ilvl="0" w:tentative="0">
      <w:start w:val="1"/>
      <w:numFmt w:val="decimal"/>
      <w:lvlText w:val="(%1)"/>
      <w:lvlJc w:val="left"/>
      <w:pPr>
        <w:ind w:left="425" w:hanging="425"/>
      </w:pPr>
      <w:rPr>
        <w:rFonts w:hint="default"/>
      </w:rPr>
    </w:lvl>
  </w:abstractNum>
  <w:abstractNum w:abstractNumId="3">
    <w:nsid w:val="2F7F2AA9"/>
    <w:multiLevelType w:val="singleLevel"/>
    <w:tmpl w:val="2F7F2AA9"/>
    <w:lvl w:ilvl="0" w:tentative="0">
      <w:start w:val="1"/>
      <w:numFmt w:val="decimal"/>
      <w:suff w:val="space"/>
      <w:lvlText w:val="(%1)"/>
      <w:lvlJc w:val="left"/>
      <w:pPr>
        <w:ind w:left="425" w:hanging="425"/>
      </w:pPr>
      <w:rPr>
        <w:rFonts w:hint="default"/>
      </w:rPr>
    </w:lvl>
  </w:abstractNum>
  <w:abstractNum w:abstractNumId="4">
    <w:nsid w:val="439F206C"/>
    <w:multiLevelType w:val="singleLevel"/>
    <w:tmpl w:val="439F206C"/>
    <w:lvl w:ilvl="0" w:tentative="0">
      <w:start w:val="1"/>
      <w:numFmt w:val="decimal"/>
      <w:suff w:val="space"/>
      <w:lvlText w:val="(%1)"/>
      <w:lvlJc w:val="left"/>
      <w:pPr>
        <w:ind w:left="425" w:hanging="425"/>
      </w:pPr>
      <w:rPr>
        <w:rFonts w:hint="default"/>
      </w:rPr>
    </w:lvl>
  </w:abstractNum>
  <w:abstractNum w:abstractNumId="5">
    <w:nsid w:val="459209F9"/>
    <w:multiLevelType w:val="singleLevel"/>
    <w:tmpl w:val="459209F9"/>
    <w:lvl w:ilvl="0" w:tentative="0">
      <w:start w:val="1"/>
      <w:numFmt w:val="decimal"/>
      <w:lvlText w:val="%1."/>
      <w:lvlJc w:val="left"/>
      <w:pPr>
        <w:ind w:left="425" w:hanging="425"/>
      </w:pPr>
      <w:rPr>
        <w:rFonts w:hint="default"/>
      </w:rPr>
    </w:lvl>
  </w:abstractNum>
  <w:abstractNum w:abstractNumId="6">
    <w:nsid w:val="5B0F2E72"/>
    <w:multiLevelType w:val="singleLevel"/>
    <w:tmpl w:val="5B0F2E72"/>
    <w:lvl w:ilvl="0" w:tentative="0">
      <w:start w:val="1"/>
      <w:numFmt w:val="decimal"/>
      <w:lvlText w:val="(%1)"/>
      <w:lvlJc w:val="left"/>
      <w:pPr>
        <w:ind w:left="425" w:hanging="425"/>
      </w:pPr>
      <w:rPr>
        <w:rFonts w:hint="default"/>
        <w:color w:val="auto"/>
      </w:rPr>
    </w:lvl>
  </w:abstractNum>
  <w:abstractNum w:abstractNumId="7">
    <w:nsid w:val="64286F41"/>
    <w:multiLevelType w:val="singleLevel"/>
    <w:tmpl w:val="64286F41"/>
    <w:lvl w:ilvl="0" w:tentative="0">
      <w:start w:val="1"/>
      <w:numFmt w:val="decimal"/>
      <w:suff w:val="space"/>
      <w:lvlText w:val="(%1)"/>
      <w:lvlJc w:val="left"/>
      <w:pPr>
        <w:ind w:left="425" w:hanging="425"/>
      </w:pPr>
      <w:rPr>
        <w:rFonts w:hint="default"/>
      </w:rPr>
    </w:lvl>
  </w:abstractNum>
  <w:abstractNum w:abstractNumId="8">
    <w:nsid w:val="6F0F5576"/>
    <w:multiLevelType w:val="singleLevel"/>
    <w:tmpl w:val="6F0F5576"/>
    <w:lvl w:ilvl="0" w:tentative="0">
      <w:start w:val="1"/>
      <w:numFmt w:val="decimal"/>
      <w:lvlText w:val="%1."/>
      <w:lvlJc w:val="left"/>
      <w:pPr>
        <w:tabs>
          <w:tab w:val="left" w:pos="312"/>
        </w:tabs>
      </w:pPr>
    </w:lvl>
  </w:abstractNum>
  <w:num w:numId="1">
    <w:abstractNumId w:val="5"/>
  </w:num>
  <w:num w:numId="2">
    <w:abstractNumId w:val="7"/>
  </w:num>
  <w:num w:numId="3">
    <w:abstractNumId w:val="4"/>
  </w:num>
  <w:num w:numId="4">
    <w:abstractNumId w:val="0"/>
  </w:num>
  <w:num w:numId="5">
    <w:abstractNumId w:val="1"/>
  </w:num>
  <w:num w:numId="6">
    <w:abstractNumId w:val="3"/>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A3A19"/>
    <w:rsid w:val="05055A20"/>
    <w:rsid w:val="06097877"/>
    <w:rsid w:val="09D17AC5"/>
    <w:rsid w:val="0E333C32"/>
    <w:rsid w:val="10645539"/>
    <w:rsid w:val="16727E07"/>
    <w:rsid w:val="17101F77"/>
    <w:rsid w:val="18502F73"/>
    <w:rsid w:val="190450DB"/>
    <w:rsid w:val="190D676E"/>
    <w:rsid w:val="1C730FDE"/>
    <w:rsid w:val="1E326C77"/>
    <w:rsid w:val="1F9A4AD4"/>
    <w:rsid w:val="220A4192"/>
    <w:rsid w:val="22F15352"/>
    <w:rsid w:val="262C6A83"/>
    <w:rsid w:val="2B275BEF"/>
    <w:rsid w:val="2E33554D"/>
    <w:rsid w:val="33EF31E8"/>
    <w:rsid w:val="3A033549"/>
    <w:rsid w:val="3DF21489"/>
    <w:rsid w:val="41325CD9"/>
    <w:rsid w:val="45D64208"/>
    <w:rsid w:val="4A471230"/>
    <w:rsid w:val="4B306168"/>
    <w:rsid w:val="4EC866B8"/>
    <w:rsid w:val="510C6D30"/>
    <w:rsid w:val="51570B66"/>
    <w:rsid w:val="54640C31"/>
    <w:rsid w:val="58B55EFF"/>
    <w:rsid w:val="59E22D24"/>
    <w:rsid w:val="5F0D7353"/>
    <w:rsid w:val="609446D6"/>
    <w:rsid w:val="64294541"/>
    <w:rsid w:val="664803B2"/>
    <w:rsid w:val="6A18009C"/>
    <w:rsid w:val="6AFA59F3"/>
    <w:rsid w:val="6CD05367"/>
    <w:rsid w:val="6FBE4806"/>
    <w:rsid w:val="6FC81FE2"/>
    <w:rsid w:val="70545BA6"/>
    <w:rsid w:val="72225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3451</Words>
  <Characters>3537</Characters>
  <Lines>0</Lines>
  <Paragraphs>0</Paragraphs>
  <TotalTime>0</TotalTime>
  <ScaleCrop>false</ScaleCrop>
  <LinksUpToDate>false</LinksUpToDate>
  <CharactersWithSpaces>3959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2025-10-10T09:02:57Z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