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4"/>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附件</w:t>
      </w:r>
    </w:p>
    <w:p w14:paraId="55E74197">
      <w:pPr>
        <w:rPr>
          <w:rFonts w:hint="eastAsia"/>
          <w:lang w:val="en-US" w:eastAsia="zh-CN"/>
        </w:rPr>
      </w:pPr>
    </w:p>
    <w:p w14:paraId="4E7C2A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44"/>
          <w:szCs w:val="44"/>
          <w:lang w:val="en-US" w:eastAsia="zh-CN"/>
        </w:rPr>
      </w:pPr>
      <w:r>
        <w:rPr>
          <w:rFonts w:hint="eastAsia" w:ascii="宋体" w:hAnsi="宋体" w:eastAsia="宋体" w:cs="宋体"/>
          <w:b/>
          <w:bCs/>
          <w:sz w:val="44"/>
          <w:szCs w:val="44"/>
          <w:lang w:val="en-US" w:eastAsia="zh-CN"/>
        </w:rPr>
        <w:t>一标段冷链软件技术参数</w:t>
      </w:r>
    </w:p>
    <w:p w14:paraId="4F8C25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2AAB601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技术框架</w:t>
      </w:r>
    </w:p>
    <w:p w14:paraId="094ECF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（1）平台支持主流操作系统环境，包括windows server 2008、 windows server 2012、Linux等主流操作系统。系统软件必须是正版标准软件，并在原厂的服务支持周期内</w:t>
      </w:r>
      <w:r>
        <w:rPr>
          <w:rFonts w:hint="eastAsia" w:ascii="方正仿宋_GB2312" w:hAnsi="方正仿宋_GB2312" w:eastAsia="方正仿宋_GB2312" w:cs="方正仿宋_GB2312"/>
          <w:sz w:val="32"/>
          <w:szCs w:val="32"/>
          <w:lang w:val="en-GB" w:eastAsia="zh-CN"/>
        </w:rPr>
        <w:t>，</w:t>
      </w:r>
      <w:r>
        <w:rPr>
          <w:rFonts w:hint="eastAsia" w:ascii="方正仿宋_GB2312" w:hAnsi="方正仿宋_GB2312" w:eastAsia="方正仿宋_GB2312" w:cs="方正仿宋_GB2312"/>
          <w:sz w:val="32"/>
          <w:szCs w:val="32"/>
          <w:lang w:val="en-US" w:eastAsia="zh-CN"/>
        </w:rPr>
        <w:t>无版权纠纷。</w:t>
      </w:r>
    </w:p>
    <w:p w14:paraId="004E5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（2）平台24小时不间断工作，用于运行温湿度监控系统主程序并保存采集到的温湿度数据。</w:t>
      </w:r>
    </w:p>
    <w:p w14:paraId="585A5F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（3）平台采用B\S架构进行软件部署，使用至少三层以上的结构。</w:t>
      </w:r>
    </w:p>
    <w:p w14:paraId="0CC2C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（4）平台架构要求具备开放性，提供完整规范的开发接口，能够满足主流平台和跨平台快速应用开发的需求。</w:t>
      </w:r>
    </w:p>
    <w:p w14:paraId="25EC02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w:t>
      </w:r>
      <w:bookmarkStart w:id="0" w:name="_GoBack"/>
      <w:bookmarkEnd w:id="0"/>
      <w:r>
        <w:rPr>
          <w:rFonts w:hint="eastAsia" w:ascii="方正仿宋_GB2312" w:hAnsi="方正仿宋_GB2312" w:eastAsia="方正仿宋_GB2312" w:cs="方正仿宋_GB2312"/>
          <w:sz w:val="32"/>
          <w:szCs w:val="32"/>
          <w:lang w:val="en-US" w:eastAsia="zh-CN"/>
        </w:rPr>
        <w:t>★平台支持iOS、安卓、微信小程序等移动平台，可随时了解设备运行状态。</w:t>
      </w:r>
    </w:p>
    <w:p w14:paraId="4B3F90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（6）平台</w:t>
      </w:r>
      <w:r>
        <w:rPr>
          <w:rFonts w:hint="eastAsia" w:ascii="方正仿宋_GB2312" w:hAnsi="方正仿宋_GB2312" w:eastAsia="方正仿宋_GB2312" w:cs="方正仿宋_GB2312"/>
          <w:sz w:val="32"/>
          <w:szCs w:val="32"/>
          <w:lang w:val="en-GB" w:eastAsia="zh-CN"/>
        </w:rPr>
        <w:t>界面显示语言为中文，</w:t>
      </w:r>
      <w:r>
        <w:rPr>
          <w:rFonts w:hint="eastAsia" w:ascii="方正仿宋_GB2312" w:hAnsi="方正仿宋_GB2312" w:eastAsia="方正仿宋_GB2312" w:cs="方正仿宋_GB2312"/>
          <w:sz w:val="32"/>
          <w:szCs w:val="32"/>
          <w:lang w:val="en-US" w:eastAsia="zh-CN"/>
        </w:rPr>
        <w:t>时间显示格式为24小时制，</w:t>
      </w:r>
      <w:r>
        <w:rPr>
          <w:rFonts w:hint="eastAsia" w:ascii="方正仿宋_GB2312" w:hAnsi="方正仿宋_GB2312" w:eastAsia="方正仿宋_GB2312" w:cs="方正仿宋_GB2312"/>
          <w:sz w:val="32"/>
          <w:szCs w:val="32"/>
          <w:lang w:val="en-GB" w:eastAsia="zh-CN"/>
        </w:rPr>
        <w:t>界面设计信息全面、人性化。通过主界面进入各个</w:t>
      </w:r>
      <w:r>
        <w:rPr>
          <w:rFonts w:hint="eastAsia" w:ascii="方正仿宋_GB2312" w:hAnsi="方正仿宋_GB2312" w:eastAsia="方正仿宋_GB2312" w:cs="方正仿宋_GB2312"/>
          <w:sz w:val="32"/>
          <w:szCs w:val="32"/>
          <w:lang w:val="en-US" w:eastAsia="zh-CN"/>
        </w:rPr>
        <w:t>子</w:t>
      </w:r>
      <w:r>
        <w:rPr>
          <w:rFonts w:hint="eastAsia" w:ascii="方正仿宋_GB2312" w:hAnsi="方正仿宋_GB2312" w:eastAsia="方正仿宋_GB2312" w:cs="方正仿宋_GB2312"/>
          <w:sz w:val="32"/>
          <w:szCs w:val="32"/>
          <w:lang w:val="en-GB" w:eastAsia="zh-CN"/>
        </w:rPr>
        <w:t>界面。</w:t>
      </w:r>
      <w:r>
        <w:rPr>
          <w:rFonts w:hint="eastAsia" w:ascii="方正仿宋_GB2312" w:hAnsi="方正仿宋_GB2312" w:eastAsia="方正仿宋_GB2312" w:cs="方正仿宋_GB2312"/>
          <w:sz w:val="32"/>
          <w:szCs w:val="32"/>
          <w:lang w:val="en-US" w:eastAsia="zh-CN"/>
        </w:rPr>
        <w:t>如测点监控</w:t>
      </w:r>
      <w:r>
        <w:rPr>
          <w:rFonts w:hint="eastAsia" w:ascii="方正仿宋_GB2312" w:hAnsi="方正仿宋_GB2312" w:eastAsia="方正仿宋_GB2312" w:cs="方正仿宋_GB2312"/>
          <w:sz w:val="32"/>
          <w:szCs w:val="32"/>
          <w:lang w:val="en-GB" w:eastAsia="zh-CN"/>
        </w:rPr>
        <w:t>界面、参数设置界面、</w:t>
      </w:r>
      <w:r>
        <w:rPr>
          <w:rFonts w:hint="eastAsia" w:ascii="方正仿宋_GB2312" w:hAnsi="方正仿宋_GB2312" w:eastAsia="方正仿宋_GB2312" w:cs="方正仿宋_GB2312"/>
          <w:sz w:val="32"/>
          <w:szCs w:val="32"/>
          <w:lang w:val="en-US" w:eastAsia="zh-CN"/>
        </w:rPr>
        <w:t>趋势</w:t>
      </w:r>
      <w:r>
        <w:rPr>
          <w:rFonts w:hint="eastAsia" w:ascii="方正仿宋_GB2312" w:hAnsi="方正仿宋_GB2312" w:eastAsia="方正仿宋_GB2312" w:cs="方正仿宋_GB2312"/>
          <w:sz w:val="32"/>
          <w:szCs w:val="32"/>
          <w:lang w:val="en-GB" w:eastAsia="zh-CN"/>
        </w:rPr>
        <w:t>曲线界面、报警记录界面等。</w:t>
      </w:r>
    </w:p>
    <w:p w14:paraId="5BAAD40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设备管理</w:t>
      </w:r>
    </w:p>
    <w:p w14:paraId="57608C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（1）★冷链采集克隆：平台具备采集克隆功能，通过生成克隆采集释放正常采集，可实现模块绑定多个设备后的数据按照不同设备单独管理和存档。</w:t>
      </w:r>
    </w:p>
    <w:p w14:paraId="6985F1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（2）★更换冷链采集：支持随时对监测的冷链设备进行更换和新增，并保留被更换设备的历史数据。</w:t>
      </w:r>
    </w:p>
    <w:p w14:paraId="058974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设备系统化管理：包含设备隶属关系、设备权限、设备类型、设备编号、设备位置、设备名称等信息的集中管理。能够实时展示设备当前温湿度情况、氧气浓度、二氧化碳浓度等运行状态和设备故障等信息。</w:t>
      </w:r>
    </w:p>
    <w:p w14:paraId="706924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（4）采集间隔设置：支持自定义正常采集频率和报警采集频率。参数设置界面，支持根据需要分别设定不同监测点的数据上传间隔，采集间隔支持1分钟到24小时，可单独设置超标后数据记录间隔。</w:t>
      </w:r>
    </w:p>
    <w:p w14:paraId="5EBB99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（5）设备状态管理：冰箱设备出现问题时，平台可自由设置设备状态为维修或闲置，关闭温度记录或报警功能，满足管理需求。</w:t>
      </w:r>
    </w:p>
    <w:p w14:paraId="0E663D2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数据备份和还原</w:t>
      </w:r>
    </w:p>
    <w:p w14:paraId="501C69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（1）平台具备数据存储功能，云数据存储时间至少10年。</w:t>
      </w:r>
    </w:p>
    <w:p w14:paraId="2D8FC9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（2）支持动态扩展，可根据用户存储时长需求动态配置。</w:t>
      </w:r>
    </w:p>
    <w:p w14:paraId="53EE0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数据库需支持自动备份，数据库备份策略为全量备份和增量备份，并具备系统灾难恢复操作指导及相关备份程序，系统管理员可在系统崩溃时依此完成数据备份及还原工作。因软件自身缺陷造成系统无法正常运行时，免费提供系统升级和相应的服务。</w:t>
      </w:r>
    </w:p>
    <w:p w14:paraId="60B0EB3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数据导出备份</w:t>
      </w:r>
    </w:p>
    <w:p w14:paraId="1D9114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（1）平台支持将全部设备历史数据导出至Excel或PDF文档中，也可导出设备运行曲线。</w:t>
      </w:r>
    </w:p>
    <w:p w14:paraId="7625A2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（2）★平台支持按照管理要求导出整点数据（整点时间可自定义），文件格式支持Excel和PDF。</w:t>
      </w:r>
    </w:p>
    <w:p w14:paraId="159D4E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（3）★平台支持按设备单独生成设备运行PDF报告，可记录设备基础信息、数据数量、最大值、最小值、平均值、MKT温度、报警次数、报警持续时间、详细数据记录、报警记录等信息。</w:t>
      </w:r>
    </w:p>
    <w:p w14:paraId="7A0EA9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（4）★订阅报告：平台可以按照日、周、月维度自动生成以上报告类型，并自动发送至客户电子邮箱中，实现自动电子备份。</w:t>
      </w:r>
    </w:p>
    <w:p w14:paraId="5A3E9B8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实时监控</w:t>
      </w:r>
    </w:p>
    <w:p w14:paraId="3EC55B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（1）实时数据展示：平台具备接种单位所有设备温度等数据的实时监控一览功能，便于操作人员更加直观的查看了解。平台支持定时刷新和滚动展示，简化用户操作，便于快速了解最新运行状态。</w:t>
      </w:r>
    </w:p>
    <w:p w14:paraId="04C39B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（2）历史数据展示：系统</w:t>
      </w:r>
      <w:r>
        <w:rPr>
          <w:rFonts w:hint="eastAsia" w:ascii="方正仿宋_GB2312" w:hAnsi="方正仿宋_GB2312" w:eastAsia="方正仿宋_GB2312" w:cs="方正仿宋_GB2312"/>
          <w:sz w:val="32"/>
          <w:szCs w:val="32"/>
          <w:lang w:val="en-GB" w:eastAsia="zh-CN"/>
        </w:rPr>
        <w:t>支持多条件查询</w:t>
      </w:r>
      <w:r>
        <w:rPr>
          <w:rFonts w:hint="eastAsia" w:ascii="方正仿宋_GB2312" w:hAnsi="方正仿宋_GB2312" w:eastAsia="方正仿宋_GB2312" w:cs="方正仿宋_GB2312"/>
          <w:sz w:val="32"/>
          <w:szCs w:val="32"/>
          <w:lang w:val="en-US" w:eastAsia="zh-CN"/>
        </w:rPr>
        <w:t>温湿度、液位等</w:t>
      </w:r>
      <w:r>
        <w:rPr>
          <w:rFonts w:hint="eastAsia" w:ascii="方正仿宋_GB2312" w:hAnsi="方正仿宋_GB2312" w:eastAsia="方正仿宋_GB2312" w:cs="方正仿宋_GB2312"/>
          <w:sz w:val="32"/>
          <w:szCs w:val="32"/>
          <w:lang w:val="en-GB" w:eastAsia="zh-CN"/>
        </w:rPr>
        <w:t>数据，支持数据列表显示和曲线显示，</w:t>
      </w:r>
      <w:r>
        <w:rPr>
          <w:rFonts w:hint="eastAsia" w:ascii="方正仿宋_GB2312" w:hAnsi="方正仿宋_GB2312" w:eastAsia="方正仿宋_GB2312" w:cs="方正仿宋_GB2312"/>
          <w:sz w:val="32"/>
          <w:szCs w:val="32"/>
          <w:lang w:val="en-US" w:eastAsia="zh-CN"/>
        </w:rPr>
        <w:t>曲线显示具备</w:t>
      </w:r>
      <w:r>
        <w:rPr>
          <w:rFonts w:hint="eastAsia" w:ascii="方正仿宋_GB2312" w:hAnsi="方正仿宋_GB2312" w:eastAsia="方正仿宋_GB2312" w:cs="方正仿宋_GB2312"/>
          <w:sz w:val="32"/>
          <w:szCs w:val="32"/>
          <w:lang w:val="en-GB" w:eastAsia="zh-CN"/>
        </w:rPr>
        <w:t>显示报警超标线，缩放、</w:t>
      </w:r>
      <w:r>
        <w:rPr>
          <w:rFonts w:hint="eastAsia" w:ascii="方正仿宋_GB2312" w:hAnsi="方正仿宋_GB2312" w:eastAsia="方正仿宋_GB2312" w:cs="方正仿宋_GB2312"/>
          <w:sz w:val="32"/>
          <w:szCs w:val="32"/>
          <w:lang w:val="en-US" w:eastAsia="zh-CN"/>
        </w:rPr>
        <w:t>按</w:t>
      </w:r>
      <w:r>
        <w:rPr>
          <w:rFonts w:hint="eastAsia" w:ascii="方正仿宋_GB2312" w:hAnsi="方正仿宋_GB2312" w:eastAsia="方正仿宋_GB2312" w:cs="方正仿宋_GB2312"/>
          <w:sz w:val="32"/>
          <w:szCs w:val="32"/>
          <w:lang w:val="en-GB" w:eastAsia="zh-CN"/>
        </w:rPr>
        <w:t>时间</w:t>
      </w:r>
      <w:r>
        <w:rPr>
          <w:rFonts w:hint="eastAsia" w:ascii="方正仿宋_GB2312" w:hAnsi="方正仿宋_GB2312" w:eastAsia="方正仿宋_GB2312" w:cs="方正仿宋_GB2312"/>
          <w:sz w:val="32"/>
          <w:szCs w:val="32"/>
          <w:lang w:val="en-US" w:eastAsia="zh-CN"/>
        </w:rPr>
        <w:t>段</w:t>
      </w:r>
      <w:r>
        <w:rPr>
          <w:rFonts w:hint="eastAsia" w:ascii="方正仿宋_GB2312" w:hAnsi="方正仿宋_GB2312" w:eastAsia="方正仿宋_GB2312" w:cs="方正仿宋_GB2312"/>
          <w:sz w:val="32"/>
          <w:szCs w:val="32"/>
          <w:lang w:val="en-GB" w:eastAsia="zh-CN"/>
        </w:rPr>
        <w:t>查询等功能，界面友好，便于操作</w:t>
      </w:r>
    </w:p>
    <w:p w14:paraId="730016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（3）★数据分析：系统支持数据统计分析功能，可以选定某时间段内测点进行记录数据分析，至少包含最大值、最小值和平均值，方便从不同角度分析设备运行状态</w:t>
      </w:r>
    </w:p>
    <w:p w14:paraId="7AB9D3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（4）★平台可以汇总多条曲线在同一张图表上，以方便后期数据的查看以及对比</w:t>
      </w:r>
    </w:p>
    <w:p w14:paraId="7B792E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（5）★大屏展示（显示屏自备）：平台支持通过大屏汇总展示设备运行状态和监控。</w:t>
      </w:r>
    </w:p>
    <w:p w14:paraId="2148F74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lang w:val="en-US" w:eastAsia="zh-CN"/>
        </w:rPr>
        <w:t>售后承诺​</w:t>
      </w:r>
    </w:p>
    <w:p w14:paraId="6F46F2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质保期限：自验收合格之日起，提供</w:t>
      </w:r>
      <w:r>
        <w:rPr>
          <w:rFonts w:hint="eastAsia" w:ascii="方正仿宋_GB2312" w:hAnsi="方正仿宋_GB2312" w:eastAsia="方正仿宋_GB2312" w:cs="方正仿宋_GB2312"/>
          <w:sz w:val="32"/>
          <w:szCs w:val="32"/>
          <w:lang w:val="en-US" w:eastAsia="zh-CN"/>
        </w:rPr>
        <w:t>硬件3</w:t>
      </w:r>
      <w:r>
        <w:rPr>
          <w:rFonts w:hint="eastAsia" w:ascii="方正仿宋_GB2312" w:hAnsi="方正仿宋_GB2312" w:eastAsia="方正仿宋_GB2312" w:cs="方正仿宋_GB2312"/>
          <w:sz w:val="32"/>
          <w:szCs w:val="32"/>
        </w:rPr>
        <w:t xml:space="preserve"> 年</w:t>
      </w:r>
      <w:r>
        <w:rPr>
          <w:rFonts w:hint="eastAsia" w:ascii="方正仿宋_GB2312" w:hAnsi="方正仿宋_GB2312" w:eastAsia="方正仿宋_GB2312" w:cs="方正仿宋_GB2312"/>
          <w:sz w:val="32"/>
          <w:szCs w:val="32"/>
          <w:lang w:val="en-US" w:eastAsia="zh-CN"/>
        </w:rPr>
        <w:t>、软件8年</w:t>
      </w:r>
      <w:r>
        <w:rPr>
          <w:rFonts w:hint="eastAsia" w:ascii="方正仿宋_GB2312" w:hAnsi="方正仿宋_GB2312" w:eastAsia="方正仿宋_GB2312" w:cs="方正仿宋_GB2312"/>
          <w:sz w:val="32"/>
          <w:szCs w:val="32"/>
        </w:rPr>
        <w:t>的免费质保服务。质保期内，若因产品质量问题出现故障，</w:t>
      </w:r>
      <w:r>
        <w:rPr>
          <w:rFonts w:hint="default" w:ascii="方正仿宋_GB2312" w:hAnsi="方正仿宋_GB2312" w:eastAsia="方正仿宋_GB2312" w:cs="方正仿宋_GB2312"/>
          <w:sz w:val="32"/>
          <w:szCs w:val="32"/>
        </w:rPr>
        <w:t>公司应</w:t>
      </w:r>
      <w:r>
        <w:rPr>
          <w:rFonts w:hint="eastAsia" w:ascii="方正仿宋_GB2312" w:hAnsi="方正仿宋_GB2312" w:eastAsia="方正仿宋_GB2312" w:cs="方正仿宋_GB2312"/>
          <w:sz w:val="32"/>
          <w:szCs w:val="32"/>
        </w:rPr>
        <w:t>即刻响应，免费提供维修、零部件更换等服务。</w:t>
      </w:r>
    </w:p>
    <w:p w14:paraId="7FEBD5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响应时间：收到售后需求后，</w:t>
      </w:r>
      <w:r>
        <w:rPr>
          <w:rFonts w:hint="default" w:ascii="方正仿宋_GB2312" w:hAnsi="方正仿宋_GB2312" w:eastAsia="方正仿宋_GB2312" w:cs="方正仿宋_GB2312"/>
          <w:sz w:val="32"/>
          <w:szCs w:val="32"/>
        </w:rPr>
        <w:t>公司应</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小时内快速响应，</w:t>
      </w:r>
      <w:r>
        <w:rPr>
          <w:rFonts w:hint="eastAsia" w:ascii="方正仿宋_GB2312" w:hAnsi="方正仿宋_GB2312" w:eastAsia="方正仿宋_GB2312" w:cs="方正仿宋_GB2312"/>
          <w:sz w:val="32"/>
          <w:szCs w:val="32"/>
          <w:lang w:val="en-US" w:eastAsia="zh-CN"/>
        </w:rPr>
        <w:t>硬件故障</w:t>
      </w:r>
      <w:r>
        <w:rPr>
          <w:rFonts w:hint="eastAsia" w:ascii="方正仿宋_GB2312" w:hAnsi="方正仿宋_GB2312" w:eastAsia="方正仿宋_GB2312" w:cs="方正仿宋_GB2312"/>
          <w:sz w:val="32"/>
          <w:szCs w:val="32"/>
        </w:rPr>
        <w:t>在</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个工作日内派遣人员抵达现场，</w:t>
      </w:r>
      <w:r>
        <w:rPr>
          <w:rFonts w:hint="eastAsia" w:ascii="方正仿宋_GB2312" w:hAnsi="方正仿宋_GB2312" w:eastAsia="方正仿宋_GB2312" w:cs="方正仿宋_GB2312"/>
          <w:sz w:val="32"/>
          <w:szCs w:val="32"/>
          <w:lang w:val="en-US" w:eastAsia="zh-CN"/>
        </w:rPr>
        <w:t>软件故障2小时内</w:t>
      </w:r>
      <w:r>
        <w:rPr>
          <w:rFonts w:hint="eastAsia" w:ascii="方正仿宋_GB2312" w:hAnsi="方正仿宋_GB2312" w:eastAsia="方正仿宋_GB2312" w:cs="方正仿宋_GB2312"/>
          <w:sz w:val="32"/>
          <w:szCs w:val="32"/>
        </w:rPr>
        <w:t>解决问题。​</w:t>
      </w:r>
    </w:p>
    <w:p w14:paraId="784A22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定期维护：</w:t>
      </w:r>
    </w:p>
    <w:p w14:paraId="1AC181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①由于该产品硬件结构简单，无需定期现场维护</w:t>
      </w:r>
      <w:r>
        <w:rPr>
          <w:rFonts w:hint="eastAsia" w:ascii="方正仿宋_GB2312" w:hAnsi="方正仿宋_GB2312" w:eastAsia="方正仿宋_GB2312" w:cs="方正仿宋_GB2312"/>
          <w:sz w:val="32"/>
          <w:szCs w:val="32"/>
          <w:lang w:eastAsia="zh-CN"/>
        </w:rPr>
        <w:t>；</w:t>
      </w:r>
    </w:p>
    <w:p w14:paraId="10B80F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②针对软件及平台数据的维护，可提供全年不限次远程服务。</w:t>
      </w:r>
    </w:p>
    <w:p w14:paraId="6FB00A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技术支持：</w:t>
      </w:r>
      <w:r>
        <w:rPr>
          <w:rFonts w:hint="eastAsia" w:ascii="方正仿宋_GB2312" w:hAnsi="方正仿宋_GB2312" w:eastAsia="方正仿宋_GB2312" w:cs="方正仿宋_GB2312"/>
          <w:sz w:val="32"/>
          <w:szCs w:val="32"/>
          <w:lang w:val="en-US" w:eastAsia="zh-CN"/>
        </w:rPr>
        <w:t>提供</w:t>
      </w:r>
      <w:r>
        <w:rPr>
          <w:rFonts w:hint="eastAsia" w:ascii="方正仿宋_GB2312" w:hAnsi="方正仿宋_GB2312" w:eastAsia="方正仿宋_GB2312" w:cs="方正仿宋_GB2312"/>
          <w:sz w:val="32"/>
          <w:szCs w:val="32"/>
        </w:rPr>
        <w:t xml:space="preserve"> 7×24 小时</w:t>
      </w:r>
      <w:r>
        <w:rPr>
          <w:rFonts w:hint="eastAsia" w:ascii="方正仿宋_GB2312" w:hAnsi="方正仿宋_GB2312" w:eastAsia="方正仿宋_GB2312" w:cs="方正仿宋_GB2312"/>
          <w:sz w:val="32"/>
          <w:szCs w:val="32"/>
          <w:lang w:val="en-US" w:eastAsia="zh-CN"/>
        </w:rPr>
        <w:t>远程</w:t>
      </w:r>
      <w:r>
        <w:rPr>
          <w:rFonts w:hint="eastAsia" w:ascii="方正仿宋_GB2312" w:hAnsi="方正仿宋_GB2312" w:eastAsia="方正仿宋_GB2312" w:cs="方正仿宋_GB2312"/>
          <w:sz w:val="32"/>
          <w:szCs w:val="32"/>
        </w:rPr>
        <w:t>技术服务，可随时通过电话、</w:t>
      </w:r>
      <w:r>
        <w:rPr>
          <w:rFonts w:hint="eastAsia" w:ascii="方正仿宋_GB2312" w:hAnsi="方正仿宋_GB2312" w:eastAsia="方正仿宋_GB2312" w:cs="方正仿宋_GB2312"/>
          <w:sz w:val="32"/>
          <w:szCs w:val="32"/>
          <w:lang w:val="en-US" w:eastAsia="zh-CN"/>
        </w:rPr>
        <w:t>微信</w:t>
      </w:r>
      <w:r>
        <w:rPr>
          <w:rFonts w:hint="eastAsia" w:ascii="方正仿宋_GB2312" w:hAnsi="方正仿宋_GB2312" w:eastAsia="方正仿宋_GB2312" w:cs="方正仿宋_GB2312"/>
          <w:sz w:val="32"/>
          <w:szCs w:val="32"/>
        </w:rPr>
        <w:t>等方式与我方技术人员取得联系，我们将及时提供技术支持与解决方案。​</w:t>
      </w:r>
    </w:p>
    <w:p w14:paraId="1FCD36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配件供应：质保期结束后，</w:t>
      </w:r>
      <w:r>
        <w:rPr>
          <w:rFonts w:hint="eastAsia" w:ascii="方正仿宋_GB2312" w:hAnsi="方正仿宋_GB2312" w:eastAsia="方正仿宋_GB2312" w:cs="方正仿宋_GB2312"/>
          <w:sz w:val="32"/>
          <w:szCs w:val="32"/>
          <w:lang w:val="en-US" w:eastAsia="zh-CN"/>
        </w:rPr>
        <w:t>公</w:t>
      </w:r>
      <w:r>
        <w:rPr>
          <w:rFonts w:hint="eastAsia" w:ascii="方正仿宋_GB2312" w:hAnsi="方正仿宋_GB2312" w:eastAsia="方正仿宋_GB2312" w:cs="方正仿宋_GB2312"/>
          <w:sz w:val="32"/>
          <w:szCs w:val="32"/>
        </w:rPr>
        <w:t>司仍将以优惠价格持续供应原厂配件，并提供优质有偿维修服务，确保贵院设备长期稳定运行。</w:t>
      </w:r>
    </w:p>
    <w:p w14:paraId="7CE3D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（6）供货期：</w:t>
      </w:r>
      <w:r>
        <w:rPr>
          <w:rFonts w:hint="eastAsia" w:ascii="方正仿宋_GB2312" w:hAnsi="方正仿宋_GB2312" w:eastAsia="方正仿宋_GB2312" w:cs="方正仿宋_GB2312"/>
          <w:sz w:val="32"/>
          <w:szCs w:val="32"/>
        </w:rPr>
        <w:t>自合同签定之日起30日历天内，并根据</w:t>
      </w:r>
      <w:r>
        <w:rPr>
          <w:rFonts w:hint="eastAsia" w:ascii="方正仿宋_GB2312" w:hAnsi="方正仿宋_GB2312" w:eastAsia="方正仿宋_GB2312" w:cs="方正仿宋_GB2312"/>
          <w:sz w:val="32"/>
          <w:szCs w:val="32"/>
          <w:lang w:val="en-US" w:eastAsia="zh-CN"/>
        </w:rPr>
        <w:t>贵方</w:t>
      </w:r>
      <w:r>
        <w:rPr>
          <w:rFonts w:hint="eastAsia" w:ascii="方正仿宋_GB2312" w:hAnsi="方正仿宋_GB2312" w:eastAsia="方正仿宋_GB2312" w:cs="方正仿宋_GB2312"/>
          <w:sz w:val="32"/>
          <w:szCs w:val="32"/>
        </w:rPr>
        <w:t>要求在指定地点进行安装、调试、验收等工作</w:t>
      </w:r>
      <w:r>
        <w:rPr>
          <w:rFonts w:hint="eastAsia" w:ascii="方正仿宋_GB2312" w:hAnsi="方正仿宋_GB2312" w:eastAsia="方正仿宋_GB2312" w:cs="方正仿宋_GB2312"/>
          <w:sz w:val="32"/>
          <w:szCs w:val="32"/>
          <w:lang w:eastAsia="zh-CN"/>
        </w:rPr>
        <w:t>。</w:t>
      </w:r>
    </w:p>
    <w:p w14:paraId="17647E5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3EDD3B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106D4E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06C6EE7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07336E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5D888C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308574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062614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706661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47C133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eastAsia="zh-CN"/>
        </w:rPr>
      </w:pPr>
    </w:p>
    <w:p w14:paraId="6C2794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p>
    <w:p w14:paraId="1E26EC93">
      <w:pPr>
        <w:spacing w:line="360" w:lineRule="auto"/>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二标段</w:t>
      </w:r>
      <w:r>
        <w:rPr>
          <w:rFonts w:hint="eastAsia" w:ascii="宋体" w:hAnsi="宋体" w:eastAsia="宋体" w:cs="宋体"/>
          <w:b/>
          <w:bCs/>
          <w:sz w:val="44"/>
          <w:szCs w:val="44"/>
        </w:rPr>
        <w:t>智能</w:t>
      </w:r>
      <w:r>
        <w:rPr>
          <w:rFonts w:hint="eastAsia" w:ascii="宋体" w:hAnsi="宋体" w:eastAsia="宋体" w:cs="宋体"/>
          <w:b/>
          <w:bCs/>
          <w:sz w:val="44"/>
          <w:szCs w:val="44"/>
          <w:lang w:val="en-US" w:eastAsia="zh-CN"/>
        </w:rPr>
        <w:t>采血秤</w:t>
      </w:r>
      <w:r>
        <w:rPr>
          <w:rFonts w:hint="eastAsia" w:ascii="宋体" w:hAnsi="宋体" w:eastAsia="宋体" w:cs="宋体"/>
          <w:b/>
          <w:bCs/>
          <w:sz w:val="44"/>
          <w:szCs w:val="44"/>
        </w:rPr>
        <w:t>技术参数</w:t>
      </w:r>
    </w:p>
    <w:p w14:paraId="3F47DBE8">
      <w:pPr>
        <w:rPr>
          <w:sz w:val="24"/>
        </w:rPr>
      </w:pPr>
    </w:p>
    <w:tbl>
      <w:tblPr>
        <w:tblStyle w:val="7"/>
        <w:tblW w:w="9559" w:type="dxa"/>
        <w:tblInd w:w="-4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2182"/>
        <w:gridCol w:w="6229"/>
      </w:tblGrid>
      <w:tr w14:paraId="3AAF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48" w:type="dxa"/>
            <w:noWrap w:val="0"/>
            <w:vAlign w:val="center"/>
          </w:tcPr>
          <w:p w14:paraId="1F918B69">
            <w:pPr>
              <w:jc w:val="center"/>
              <w:rPr>
                <w:b/>
                <w:kern w:val="0"/>
                <w:sz w:val="24"/>
              </w:rPr>
            </w:pPr>
            <w:r>
              <w:rPr>
                <w:rFonts w:hint="eastAsia"/>
                <w:b/>
                <w:kern w:val="0"/>
                <w:sz w:val="24"/>
              </w:rPr>
              <w:t>序号</w:t>
            </w:r>
          </w:p>
        </w:tc>
        <w:tc>
          <w:tcPr>
            <w:tcW w:w="2182" w:type="dxa"/>
            <w:noWrap w:val="0"/>
            <w:vAlign w:val="center"/>
          </w:tcPr>
          <w:p w14:paraId="531C34DD">
            <w:pPr>
              <w:jc w:val="center"/>
              <w:rPr>
                <w:b/>
                <w:kern w:val="0"/>
                <w:sz w:val="24"/>
              </w:rPr>
            </w:pPr>
            <w:r>
              <w:rPr>
                <w:rFonts w:hint="eastAsia"/>
                <w:b/>
                <w:kern w:val="0"/>
                <w:sz w:val="24"/>
              </w:rPr>
              <w:t>项目内容</w:t>
            </w:r>
          </w:p>
        </w:tc>
        <w:tc>
          <w:tcPr>
            <w:tcW w:w="6229" w:type="dxa"/>
            <w:noWrap w:val="0"/>
            <w:vAlign w:val="center"/>
          </w:tcPr>
          <w:p w14:paraId="2C8DB241">
            <w:pPr>
              <w:jc w:val="center"/>
              <w:rPr>
                <w:b/>
                <w:kern w:val="0"/>
                <w:sz w:val="24"/>
              </w:rPr>
            </w:pPr>
            <w:r>
              <w:rPr>
                <w:rFonts w:hint="eastAsia"/>
                <w:b/>
                <w:kern w:val="0"/>
                <w:sz w:val="24"/>
              </w:rPr>
              <w:t>技术要求</w:t>
            </w:r>
          </w:p>
        </w:tc>
      </w:tr>
      <w:tr w14:paraId="42B6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3" w:hRule="atLeast"/>
        </w:trPr>
        <w:tc>
          <w:tcPr>
            <w:tcW w:w="1148" w:type="dxa"/>
            <w:noWrap w:val="0"/>
            <w:vAlign w:val="center"/>
          </w:tcPr>
          <w:p w14:paraId="0A1A891F">
            <w:pPr>
              <w:jc w:val="center"/>
              <w:rPr>
                <w:rFonts w:hint="eastAsia" w:eastAsia="宋体"/>
                <w:kern w:val="0"/>
                <w:sz w:val="28"/>
                <w:szCs w:val="28"/>
                <w:lang w:eastAsia="zh-CN"/>
              </w:rPr>
            </w:pPr>
            <w:r>
              <w:rPr>
                <w:rFonts w:hint="eastAsia" w:ascii="Calibri" w:hAnsi="Calibri" w:eastAsia="宋体" w:cs="宋体"/>
                <w:b/>
                <w:bCs/>
                <w:sz w:val="24"/>
                <w:szCs w:val="24"/>
                <w:lang w:val="en-US" w:eastAsia="zh-CN"/>
              </w:rPr>
              <w:t>1</w:t>
            </w:r>
          </w:p>
        </w:tc>
        <w:tc>
          <w:tcPr>
            <w:tcW w:w="2182" w:type="dxa"/>
            <w:noWrap w:val="0"/>
            <w:vAlign w:val="center"/>
          </w:tcPr>
          <w:p w14:paraId="348FE9A9">
            <w:pPr>
              <w:jc w:val="center"/>
              <w:rPr>
                <w:kern w:val="0"/>
                <w:szCs w:val="21"/>
              </w:rPr>
            </w:pPr>
            <w:r>
              <w:rPr>
                <w:rFonts w:hint="eastAsia"/>
                <w:b/>
                <w:bCs/>
                <w:sz w:val="24"/>
                <w:szCs w:val="24"/>
                <w:lang w:eastAsia="zh-CN"/>
              </w:rPr>
              <w:t>技术参数</w:t>
            </w:r>
          </w:p>
        </w:tc>
        <w:tc>
          <w:tcPr>
            <w:tcW w:w="6229" w:type="dxa"/>
            <w:noWrap w:val="0"/>
            <w:vAlign w:val="center"/>
          </w:tcPr>
          <w:p w14:paraId="47EE766A">
            <w:pPr>
              <w:rPr>
                <w:rFonts w:ascii="宋体" w:hAnsi="宋体"/>
                <w:sz w:val="24"/>
                <w:szCs w:val="24"/>
              </w:rPr>
            </w:pPr>
          </w:p>
          <w:p w14:paraId="6D8B64D7">
            <w:pPr>
              <w:spacing w:line="360" w:lineRule="auto"/>
              <w:rPr>
                <w:rFonts w:ascii="宋体" w:hAnsi="宋体"/>
                <w:sz w:val="24"/>
                <w:szCs w:val="24"/>
              </w:rPr>
            </w:pPr>
            <w:r>
              <w:rPr>
                <w:rFonts w:ascii="宋体" w:hAnsi="宋体"/>
                <w:sz w:val="24"/>
                <w:szCs w:val="24"/>
              </w:rPr>
              <w:t>电    源：</w:t>
            </w:r>
            <w:r>
              <w:rPr>
                <w:rFonts w:hint="eastAsia" w:ascii="宋体" w:hAnsi="宋体"/>
                <w:sz w:val="24"/>
                <w:szCs w:val="24"/>
              </w:rPr>
              <w:t xml:space="preserve"> </w:t>
            </w:r>
            <w:r>
              <w:rPr>
                <w:rFonts w:ascii="宋体" w:hAnsi="宋体"/>
                <w:sz w:val="24"/>
                <w:szCs w:val="24"/>
              </w:rPr>
              <w:t>85～</w:t>
            </w:r>
            <w:r>
              <w:rPr>
                <w:rFonts w:hint="eastAsia" w:ascii="宋体" w:hAnsi="宋体"/>
                <w:sz w:val="24"/>
                <w:szCs w:val="24"/>
              </w:rPr>
              <w:t>2</w:t>
            </w:r>
            <w:r>
              <w:rPr>
                <w:rFonts w:ascii="宋体" w:hAnsi="宋体"/>
                <w:sz w:val="24"/>
                <w:szCs w:val="24"/>
              </w:rPr>
              <w:t>64</w:t>
            </w:r>
            <w:r>
              <w:rPr>
                <w:rFonts w:hint="eastAsia" w:ascii="宋体" w:hAnsi="宋体"/>
                <w:sz w:val="24"/>
                <w:szCs w:val="24"/>
              </w:rPr>
              <w:t>V</w:t>
            </w:r>
            <w:r>
              <w:rPr>
                <w:rFonts w:ascii="宋体" w:hAnsi="宋体"/>
                <w:sz w:val="24"/>
                <w:szCs w:val="24"/>
              </w:rPr>
              <w:t>AC</w:t>
            </w:r>
          </w:p>
          <w:p w14:paraId="75B5995B">
            <w:pPr>
              <w:spacing w:line="360" w:lineRule="auto"/>
              <w:rPr>
                <w:rFonts w:ascii="宋体" w:hAnsi="宋体"/>
                <w:sz w:val="24"/>
                <w:szCs w:val="24"/>
              </w:rPr>
            </w:pPr>
            <w:r>
              <w:rPr>
                <w:rFonts w:hint="eastAsia" w:ascii="宋体" w:hAnsi="宋体"/>
                <w:sz w:val="24"/>
                <w:szCs w:val="24"/>
              </w:rPr>
              <w:t xml:space="preserve">功 </w:t>
            </w:r>
            <w:r>
              <w:rPr>
                <w:rFonts w:ascii="宋体" w:hAnsi="宋体"/>
                <w:sz w:val="24"/>
                <w:szCs w:val="24"/>
              </w:rPr>
              <w:t xml:space="preserve">   </w:t>
            </w:r>
            <w:r>
              <w:rPr>
                <w:rFonts w:hint="eastAsia" w:ascii="宋体" w:hAnsi="宋体"/>
                <w:sz w:val="24"/>
                <w:szCs w:val="24"/>
              </w:rPr>
              <w:t xml:space="preserve">耗： </w:t>
            </w:r>
            <w:r>
              <w:rPr>
                <w:rFonts w:hint="eastAsia" w:ascii="宋体" w:hAnsi="宋体" w:eastAsia="宋体" w:cs="宋体"/>
                <w:sz w:val="24"/>
                <w:szCs w:val="24"/>
              </w:rPr>
              <w:t>≤</w:t>
            </w:r>
            <w:r>
              <w:rPr>
                <w:rFonts w:hint="eastAsia" w:ascii="宋体" w:hAnsi="宋体"/>
                <w:sz w:val="24"/>
                <w:szCs w:val="24"/>
              </w:rPr>
              <w:t>4</w:t>
            </w:r>
            <w:r>
              <w:rPr>
                <w:rFonts w:ascii="宋体" w:hAnsi="宋体"/>
                <w:sz w:val="24"/>
                <w:szCs w:val="24"/>
              </w:rPr>
              <w:t>0W</w:t>
            </w:r>
          </w:p>
          <w:p w14:paraId="65F3154F">
            <w:pPr>
              <w:spacing w:line="360" w:lineRule="auto"/>
              <w:rPr>
                <w:rFonts w:ascii="宋体" w:hAnsi="宋体"/>
                <w:sz w:val="24"/>
                <w:szCs w:val="24"/>
              </w:rPr>
            </w:pPr>
            <w:r>
              <w:rPr>
                <w:rFonts w:ascii="宋体" w:hAnsi="宋体"/>
                <w:sz w:val="24"/>
                <w:szCs w:val="24"/>
              </w:rPr>
              <w:t>外型尺寸</w:t>
            </w:r>
            <w:r>
              <w:rPr>
                <w:rFonts w:hint="eastAsia" w:ascii="宋体" w:hAnsi="宋体"/>
                <w:sz w:val="24"/>
                <w:szCs w:val="24"/>
              </w:rPr>
              <w:t>：</w:t>
            </w:r>
            <w:r>
              <w:rPr>
                <w:rFonts w:ascii="宋体" w:hAnsi="宋体"/>
                <w:sz w:val="24"/>
                <w:szCs w:val="24"/>
              </w:rPr>
              <w:t xml:space="preserve"> </w:t>
            </w:r>
            <w:r>
              <w:rPr>
                <w:rFonts w:hint="eastAsia" w:ascii="宋体" w:hAnsi="宋体" w:eastAsia="宋体" w:cs="宋体"/>
                <w:sz w:val="24"/>
                <w:szCs w:val="24"/>
              </w:rPr>
              <w:t>≤</w:t>
            </w:r>
            <w:r>
              <w:rPr>
                <w:rFonts w:ascii="宋体" w:hAnsi="宋体"/>
                <w:sz w:val="24"/>
                <w:szCs w:val="24"/>
              </w:rPr>
              <w:t>340</w:t>
            </w:r>
            <w:r>
              <w:rPr>
                <w:rFonts w:hint="eastAsia" w:ascii="宋体" w:hAnsi="宋体"/>
                <w:sz w:val="24"/>
                <w:szCs w:val="24"/>
                <w:lang w:val="en-US" w:eastAsia="zh-CN"/>
              </w:rPr>
              <w:t>mm×</w:t>
            </w:r>
            <w:r>
              <w:rPr>
                <w:rFonts w:ascii="宋体" w:hAnsi="宋体"/>
                <w:sz w:val="24"/>
                <w:szCs w:val="24"/>
              </w:rPr>
              <w:t>200</w:t>
            </w:r>
            <w:r>
              <w:rPr>
                <w:rFonts w:hint="eastAsia" w:ascii="宋体" w:hAnsi="宋体"/>
                <w:sz w:val="24"/>
                <w:szCs w:val="24"/>
                <w:lang w:val="en-US" w:eastAsia="zh-CN"/>
              </w:rPr>
              <w:t>mm×</w:t>
            </w:r>
            <w:r>
              <w:rPr>
                <w:rFonts w:ascii="宋体" w:hAnsi="宋体"/>
                <w:sz w:val="24"/>
                <w:szCs w:val="24"/>
              </w:rPr>
              <w:t>170mm</w:t>
            </w:r>
          </w:p>
          <w:p w14:paraId="7C262C71">
            <w:pPr>
              <w:spacing w:line="360" w:lineRule="auto"/>
              <w:rPr>
                <w:rFonts w:ascii="宋体" w:hAnsi="宋体"/>
                <w:sz w:val="24"/>
                <w:szCs w:val="24"/>
              </w:rPr>
            </w:pPr>
            <w:r>
              <w:rPr>
                <w:rFonts w:hint="eastAsia" w:ascii="宋体" w:hAnsi="宋体"/>
                <w:sz w:val="24"/>
                <w:szCs w:val="24"/>
              </w:rPr>
              <w:t>称量范围：</w:t>
            </w:r>
            <w:r>
              <w:rPr>
                <w:rFonts w:ascii="宋体" w:hAnsi="宋体"/>
                <w:sz w:val="24"/>
                <w:szCs w:val="24"/>
              </w:rPr>
              <w:t xml:space="preserve"> </w:t>
            </w:r>
            <w:r>
              <w:rPr>
                <w:rFonts w:hint="eastAsia" w:ascii="宋体" w:hAnsi="宋体"/>
                <w:sz w:val="24"/>
                <w:szCs w:val="24"/>
                <w:lang w:val="en-US" w:eastAsia="zh-CN"/>
              </w:rPr>
              <w:t>0</w:t>
            </w:r>
            <w:r>
              <w:rPr>
                <w:rFonts w:ascii="宋体" w:hAnsi="宋体"/>
                <w:sz w:val="24"/>
                <w:szCs w:val="24"/>
              </w:rPr>
              <w:t>～5000g</w:t>
            </w:r>
          </w:p>
          <w:p w14:paraId="73A1D9AA">
            <w:pPr>
              <w:spacing w:line="360" w:lineRule="auto"/>
              <w:rPr>
                <w:rFonts w:ascii="宋体" w:hAnsi="宋体"/>
                <w:sz w:val="24"/>
                <w:szCs w:val="24"/>
              </w:rPr>
            </w:pPr>
            <w:r>
              <w:rPr>
                <w:rFonts w:ascii="宋体" w:hAnsi="宋体"/>
                <w:sz w:val="24"/>
                <w:szCs w:val="24"/>
              </w:rPr>
              <w:t>整机重量：</w:t>
            </w:r>
            <w:r>
              <w:rPr>
                <w:rFonts w:hint="eastAsia" w:ascii="宋体" w:hAnsi="宋体"/>
                <w:sz w:val="24"/>
                <w:szCs w:val="24"/>
              </w:rPr>
              <w:t xml:space="preserve"> </w:t>
            </w:r>
            <w:r>
              <w:rPr>
                <w:rFonts w:hint="eastAsia" w:ascii="宋体" w:hAnsi="宋体" w:eastAsia="宋体" w:cs="宋体"/>
                <w:sz w:val="24"/>
                <w:szCs w:val="24"/>
              </w:rPr>
              <w:t>≤</w:t>
            </w:r>
            <w:r>
              <w:rPr>
                <w:rFonts w:ascii="宋体" w:hAnsi="宋体"/>
                <w:sz w:val="24"/>
                <w:szCs w:val="24"/>
              </w:rPr>
              <w:t>3kg</w:t>
            </w:r>
          </w:p>
          <w:p w14:paraId="2DF8EC76">
            <w:pPr>
              <w:spacing w:line="360" w:lineRule="auto"/>
              <w:rPr>
                <w:rFonts w:ascii="宋体" w:hAnsi="宋体"/>
                <w:sz w:val="24"/>
                <w:szCs w:val="24"/>
              </w:rPr>
            </w:pPr>
            <w:r>
              <w:rPr>
                <w:rFonts w:ascii="宋体" w:hAnsi="宋体"/>
                <w:sz w:val="24"/>
                <w:szCs w:val="24"/>
              </w:rPr>
              <w:t>保</w:t>
            </w:r>
            <w:r>
              <w:rPr>
                <w:rFonts w:hint="eastAsia" w:ascii="宋体" w:hAnsi="宋体"/>
                <w:sz w:val="24"/>
                <w:szCs w:val="24"/>
              </w:rPr>
              <w:t xml:space="preserve"> </w:t>
            </w:r>
            <w:r>
              <w:rPr>
                <w:rFonts w:ascii="宋体" w:hAnsi="宋体"/>
                <w:sz w:val="24"/>
                <w:szCs w:val="24"/>
              </w:rPr>
              <w:t>险</w:t>
            </w:r>
            <w:r>
              <w:rPr>
                <w:rFonts w:hint="eastAsia" w:ascii="宋体" w:hAnsi="宋体"/>
                <w:sz w:val="24"/>
                <w:szCs w:val="24"/>
              </w:rPr>
              <w:t xml:space="preserve"> </w:t>
            </w:r>
            <w:r>
              <w:rPr>
                <w:rFonts w:ascii="宋体" w:hAnsi="宋体"/>
                <w:sz w:val="24"/>
                <w:szCs w:val="24"/>
              </w:rPr>
              <w:t>丝</w:t>
            </w:r>
            <w:r>
              <w:rPr>
                <w:rFonts w:hint="eastAsia" w:ascii="宋体" w:hAnsi="宋体"/>
                <w:sz w:val="24"/>
                <w:szCs w:val="24"/>
              </w:rPr>
              <w:t>：</w:t>
            </w:r>
            <w:r>
              <w:rPr>
                <w:rFonts w:ascii="宋体" w:hAnsi="宋体"/>
                <w:sz w:val="24"/>
                <w:szCs w:val="24"/>
              </w:rPr>
              <w:t xml:space="preserve"> 3A/250VAC</w:t>
            </w:r>
            <w:r>
              <w:rPr>
                <w:rFonts w:hint="eastAsia" w:ascii="宋体" w:hAnsi="宋体"/>
                <w:sz w:val="24"/>
                <w:szCs w:val="24"/>
              </w:rPr>
              <w:t xml:space="preserve"> </w:t>
            </w:r>
            <w:r>
              <w:rPr>
                <w:rFonts w:ascii="宋体" w:hAnsi="宋体"/>
                <w:sz w:val="24"/>
                <w:szCs w:val="24"/>
              </w:rPr>
              <w:t xml:space="preserve">  5</w:t>
            </w:r>
            <w:r>
              <w:rPr>
                <w:rFonts w:hint="eastAsia" w:ascii="宋体" w:hAnsi="宋体"/>
                <w:sz w:val="24"/>
                <w:szCs w:val="24"/>
                <w:lang w:val="en-US" w:eastAsia="zh-CN"/>
              </w:rPr>
              <w:t>×</w:t>
            </w:r>
            <w:r>
              <w:rPr>
                <w:rFonts w:ascii="宋体" w:hAnsi="宋体"/>
                <w:sz w:val="24"/>
                <w:szCs w:val="24"/>
              </w:rPr>
              <w:t>20mm</w:t>
            </w:r>
          </w:p>
          <w:p w14:paraId="129AF664">
            <w:pPr>
              <w:numPr>
                <w:ilvl w:val="0"/>
                <w:numId w:val="0"/>
              </w:numPr>
              <w:spacing w:line="360" w:lineRule="auto"/>
              <w:ind w:leftChars="0"/>
              <w:rPr>
                <w:kern w:val="0"/>
                <w:sz w:val="24"/>
              </w:rPr>
            </w:pPr>
          </w:p>
        </w:tc>
      </w:tr>
      <w:tr w14:paraId="1EA2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noWrap w:val="0"/>
            <w:vAlign w:val="center"/>
          </w:tcPr>
          <w:p w14:paraId="470E46EA">
            <w:pPr>
              <w:jc w:val="center"/>
              <w:rPr>
                <w:rFonts w:hint="eastAsia" w:eastAsia="宋体"/>
                <w:kern w:val="0"/>
                <w:sz w:val="28"/>
                <w:szCs w:val="28"/>
                <w:lang w:val="en-US" w:eastAsia="zh-CN"/>
              </w:rPr>
            </w:pPr>
            <w:r>
              <w:rPr>
                <w:rFonts w:hint="eastAsia" w:ascii="Calibri" w:hAnsi="Calibri" w:eastAsia="宋体" w:cs="宋体"/>
                <w:b/>
                <w:bCs/>
                <w:sz w:val="24"/>
                <w:szCs w:val="24"/>
                <w:lang w:val="en-US" w:eastAsia="zh-CN"/>
              </w:rPr>
              <w:t>2</w:t>
            </w:r>
          </w:p>
        </w:tc>
        <w:tc>
          <w:tcPr>
            <w:tcW w:w="2182" w:type="dxa"/>
            <w:noWrap w:val="0"/>
            <w:vAlign w:val="center"/>
          </w:tcPr>
          <w:p w14:paraId="40C5D380">
            <w:pPr>
              <w:numPr>
                <w:ilvl w:val="0"/>
                <w:numId w:val="0"/>
              </w:numPr>
              <w:jc w:val="center"/>
              <w:rPr>
                <w:rFonts w:hint="default"/>
                <w:b/>
                <w:bCs/>
                <w:sz w:val="24"/>
                <w:szCs w:val="24"/>
                <w:lang w:val="en-US" w:eastAsia="zh-CN"/>
              </w:rPr>
            </w:pPr>
            <w:r>
              <w:rPr>
                <w:rFonts w:hint="eastAsia"/>
                <w:b/>
                <w:bCs/>
                <w:sz w:val="24"/>
                <w:szCs w:val="24"/>
                <w:lang w:val="en-US" w:eastAsia="zh-CN"/>
              </w:rPr>
              <w:t>环境要求</w:t>
            </w:r>
          </w:p>
        </w:tc>
        <w:tc>
          <w:tcPr>
            <w:tcW w:w="6229" w:type="dxa"/>
            <w:noWrap w:val="0"/>
            <w:vAlign w:val="center"/>
          </w:tcPr>
          <w:p w14:paraId="43901CFD">
            <w:pPr>
              <w:spacing w:line="360" w:lineRule="auto"/>
              <w:rPr>
                <w:rFonts w:hint="eastAsia" w:ascii="宋体" w:hAnsi="宋体" w:eastAsia="宋体" w:cs="宋体"/>
                <w:sz w:val="24"/>
                <w:szCs w:val="24"/>
              </w:rPr>
            </w:pPr>
          </w:p>
          <w:p w14:paraId="53C0B56A">
            <w:pPr>
              <w:spacing w:line="360" w:lineRule="auto"/>
              <w:rPr>
                <w:rFonts w:hint="eastAsia" w:ascii="宋体" w:hAnsi="宋体" w:eastAsia="宋体" w:cs="宋体"/>
                <w:sz w:val="24"/>
                <w:szCs w:val="24"/>
              </w:rPr>
            </w:pPr>
            <w:r>
              <w:rPr>
                <w:rFonts w:hint="eastAsia" w:ascii="宋体" w:hAnsi="宋体" w:eastAsia="宋体" w:cs="宋体"/>
                <w:sz w:val="24"/>
                <w:szCs w:val="24"/>
              </w:rPr>
              <w:t>工作环境条件：</w:t>
            </w:r>
          </w:p>
          <w:p w14:paraId="115BBD16">
            <w:pPr>
              <w:spacing w:line="360" w:lineRule="auto"/>
              <w:rPr>
                <w:rFonts w:ascii="宋体" w:hAnsi="宋体" w:eastAsia="宋体" w:cs="宋体"/>
                <w:sz w:val="24"/>
                <w:szCs w:val="24"/>
              </w:rPr>
            </w:pPr>
            <w:r>
              <w:rPr>
                <w:rFonts w:hint="eastAsia" w:ascii="宋体" w:hAnsi="宋体" w:eastAsia="宋体" w:cs="宋体"/>
                <w:sz w:val="24"/>
                <w:szCs w:val="24"/>
              </w:rPr>
              <w:t>温度0</w:t>
            </w:r>
            <w:r>
              <w:rPr>
                <w:rFonts w:ascii="宋体" w:hAnsi="宋体"/>
                <w:sz w:val="24"/>
                <w:szCs w:val="24"/>
              </w:rPr>
              <w:t>～</w:t>
            </w:r>
            <w:r>
              <w:rPr>
                <w:rFonts w:ascii="宋体" w:hAnsi="宋体" w:eastAsia="宋体" w:cs="宋体"/>
                <w:sz w:val="24"/>
                <w:szCs w:val="24"/>
              </w:rPr>
              <w:t>40</w:t>
            </w:r>
            <w:r>
              <w:rPr>
                <w:rFonts w:hint="eastAsia" w:ascii="宋体" w:hAnsi="宋体" w:eastAsia="宋体" w:cs="宋体"/>
                <w:sz w:val="24"/>
                <w:szCs w:val="24"/>
              </w:rPr>
              <w:t>℃，相对湿度≤</w:t>
            </w:r>
            <w:r>
              <w:rPr>
                <w:rFonts w:ascii="宋体" w:hAnsi="宋体" w:eastAsia="宋体" w:cs="宋体"/>
                <w:sz w:val="24"/>
                <w:szCs w:val="24"/>
              </w:rPr>
              <w:t>80</w:t>
            </w:r>
            <w:r>
              <w:rPr>
                <w:rFonts w:hint="eastAsia" w:ascii="宋体" w:hAnsi="宋体" w:eastAsia="宋体" w:cs="宋体"/>
                <w:sz w:val="24"/>
                <w:szCs w:val="24"/>
              </w:rPr>
              <w:t>%</w:t>
            </w:r>
          </w:p>
          <w:p w14:paraId="421FB05B">
            <w:pPr>
              <w:spacing w:line="360" w:lineRule="auto"/>
              <w:rPr>
                <w:rFonts w:hint="eastAsia" w:ascii="宋体" w:hAnsi="宋体" w:eastAsia="宋体" w:cs="宋体"/>
                <w:sz w:val="24"/>
                <w:szCs w:val="24"/>
              </w:rPr>
            </w:pPr>
            <w:r>
              <w:rPr>
                <w:rFonts w:hint="eastAsia" w:ascii="宋体" w:hAnsi="宋体" w:eastAsia="宋体" w:cs="宋体"/>
                <w:sz w:val="24"/>
                <w:szCs w:val="24"/>
              </w:rPr>
              <w:t>储存环境条件：</w:t>
            </w:r>
          </w:p>
          <w:p w14:paraId="07A61828">
            <w:pPr>
              <w:spacing w:line="360" w:lineRule="auto"/>
              <w:rPr>
                <w:rFonts w:ascii="宋体" w:hAnsi="宋体" w:eastAsia="宋体" w:cs="宋体"/>
                <w:sz w:val="24"/>
                <w:szCs w:val="24"/>
              </w:rPr>
            </w:pPr>
            <w:r>
              <w:rPr>
                <w:rFonts w:hint="eastAsia" w:ascii="宋体" w:hAnsi="宋体" w:eastAsia="宋体" w:cs="宋体"/>
                <w:sz w:val="24"/>
                <w:szCs w:val="24"/>
              </w:rPr>
              <w:t>温度-</w:t>
            </w:r>
            <w:r>
              <w:rPr>
                <w:rFonts w:ascii="宋体" w:hAnsi="宋体" w:eastAsia="宋体" w:cs="宋体"/>
                <w:sz w:val="24"/>
                <w:szCs w:val="24"/>
              </w:rPr>
              <w:t>20</w:t>
            </w:r>
            <w:r>
              <w:rPr>
                <w:rFonts w:ascii="宋体" w:hAnsi="宋体"/>
                <w:sz w:val="24"/>
                <w:szCs w:val="24"/>
              </w:rPr>
              <w:t>～</w:t>
            </w:r>
            <w:r>
              <w:rPr>
                <w:rFonts w:ascii="宋体" w:hAnsi="宋体" w:eastAsia="宋体" w:cs="宋体"/>
                <w:sz w:val="24"/>
                <w:szCs w:val="24"/>
              </w:rPr>
              <w:t>70</w:t>
            </w:r>
            <w:r>
              <w:rPr>
                <w:rFonts w:hint="eastAsia" w:ascii="宋体" w:hAnsi="宋体" w:eastAsia="宋体" w:cs="宋体"/>
                <w:sz w:val="24"/>
                <w:szCs w:val="24"/>
              </w:rPr>
              <w:t>℃，相对湿度≤9</w:t>
            </w:r>
            <w:r>
              <w:rPr>
                <w:rFonts w:ascii="宋体" w:hAnsi="宋体" w:eastAsia="宋体" w:cs="宋体"/>
                <w:sz w:val="24"/>
                <w:szCs w:val="24"/>
              </w:rPr>
              <w:t>0</w:t>
            </w:r>
            <w:r>
              <w:rPr>
                <w:rFonts w:hint="eastAsia" w:ascii="宋体" w:hAnsi="宋体" w:eastAsia="宋体" w:cs="宋体"/>
                <w:sz w:val="24"/>
                <w:szCs w:val="24"/>
              </w:rPr>
              <w:t>%</w:t>
            </w:r>
          </w:p>
          <w:p w14:paraId="602F2288">
            <w:pPr>
              <w:numPr>
                <w:ilvl w:val="0"/>
                <w:numId w:val="0"/>
              </w:numPr>
              <w:rPr>
                <w:rFonts w:hint="eastAsia"/>
                <w:sz w:val="24"/>
                <w:szCs w:val="24"/>
                <w:lang w:val="en-US" w:eastAsia="zh-CN"/>
              </w:rPr>
            </w:pPr>
          </w:p>
        </w:tc>
      </w:tr>
      <w:tr w14:paraId="36C9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noWrap w:val="0"/>
            <w:vAlign w:val="center"/>
          </w:tcPr>
          <w:p w14:paraId="46AD2281">
            <w:pPr>
              <w:spacing w:line="360" w:lineRule="auto"/>
              <w:jc w:val="center"/>
              <w:rPr>
                <w:rFonts w:hint="eastAsia" w:ascii="宋体" w:hAnsi="宋体" w:eastAsia="宋体" w:cs="宋体"/>
                <w:sz w:val="24"/>
                <w:szCs w:val="24"/>
                <w:lang w:eastAsia="zh-CN"/>
              </w:rPr>
            </w:pPr>
            <w:r>
              <w:rPr>
                <w:rFonts w:hint="eastAsia" w:ascii="Calibri" w:hAnsi="Calibri" w:eastAsia="宋体" w:cs="宋体"/>
                <w:b/>
                <w:bCs/>
                <w:sz w:val="24"/>
                <w:szCs w:val="24"/>
                <w:lang w:val="en-US" w:eastAsia="zh-CN"/>
              </w:rPr>
              <w:t>3</w:t>
            </w:r>
          </w:p>
        </w:tc>
        <w:tc>
          <w:tcPr>
            <w:tcW w:w="2182" w:type="dxa"/>
            <w:noWrap w:val="0"/>
            <w:vAlign w:val="center"/>
          </w:tcPr>
          <w:p w14:paraId="3633CE92">
            <w:pPr>
              <w:spacing w:line="360" w:lineRule="auto"/>
              <w:jc w:val="center"/>
              <w:rPr>
                <w:rFonts w:hint="eastAsia" w:ascii="宋体" w:hAnsi="宋体" w:eastAsia="宋体" w:cs="宋体"/>
                <w:sz w:val="24"/>
                <w:szCs w:val="24"/>
                <w:lang w:eastAsia="zh-CN"/>
              </w:rPr>
            </w:pPr>
            <w:r>
              <w:rPr>
                <w:rFonts w:hint="eastAsia" w:ascii="Calibri" w:hAnsi="Calibri" w:eastAsia="宋体" w:cs="宋体"/>
                <w:b/>
                <w:bCs/>
                <w:sz w:val="24"/>
                <w:szCs w:val="24"/>
                <w:lang w:val="en-US" w:eastAsia="zh-CN"/>
              </w:rPr>
              <w:t>功    能</w:t>
            </w:r>
          </w:p>
        </w:tc>
        <w:tc>
          <w:tcPr>
            <w:tcW w:w="6229" w:type="dxa"/>
            <w:noWrap w:val="0"/>
            <w:vAlign w:val="center"/>
          </w:tcPr>
          <w:p w14:paraId="3CE678A8">
            <w:pPr>
              <w:spacing w:line="360" w:lineRule="auto"/>
              <w:rPr>
                <w:rFonts w:hint="eastAsia" w:ascii="宋体" w:hAnsi="宋体" w:eastAsia="宋体" w:cs="宋体"/>
                <w:sz w:val="24"/>
                <w:szCs w:val="24"/>
                <w:lang w:val="en-US" w:eastAsia="zh-CN"/>
              </w:rPr>
            </w:pPr>
          </w:p>
          <w:p w14:paraId="07983A17">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采集过程流速异常语音报警提示，如流速过低，流速过高。并可以根据需要自由设置流速报警点。</w:t>
            </w:r>
          </w:p>
          <w:p w14:paraId="2D9BEBA4">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微电脑控制管夹阀自动精准控制采血量，可自由设置是否工作。</w:t>
            </w:r>
          </w:p>
          <w:p w14:paraId="0C1AA8EA">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采用高精度称重传感器，称量误差≤1g。</w:t>
            </w:r>
          </w:p>
          <w:p w14:paraId="7545755D">
            <w:pPr>
              <w:spacing w:line="360" w:lineRule="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可自动判断初始采血袋异常（提供第三方国家机构证明材料）并进行语音提示。</w:t>
            </w:r>
          </w:p>
          <w:p w14:paraId="7FC6073C">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采集进度及采集完成语音提示，并可自由设置播报采集进度点（如50%，80%，90%）及播报采集状态,可自由设置精准称量点（如90%-98%）。</w:t>
            </w:r>
          </w:p>
          <w:p w14:paraId="08996482">
            <w:pPr>
              <w:spacing w:line="360" w:lineRule="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超静音电机</w:t>
            </w:r>
            <w:r>
              <w:rPr>
                <w:rFonts w:hint="eastAsia" w:ascii="宋体" w:hAnsi="宋体" w:eastAsia="宋体" w:cs="宋体"/>
                <w:sz w:val="24"/>
                <w:szCs w:val="24"/>
              </w:rPr>
              <w:t>，摇摆均匀，速度可设置调节。</w:t>
            </w:r>
          </w:p>
          <w:p w14:paraId="50D0EB1C">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5寸超清触控显示屏幕，背光亮度可自由设置。</w:t>
            </w:r>
          </w:p>
          <w:p w14:paraId="65C4DA2B">
            <w:pPr>
              <w:spacing w:line="360" w:lineRule="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外设4个实体按键，可快速设定200ml，300ml，400ml三种规格采血量。</w:t>
            </w:r>
          </w:p>
          <w:p w14:paraId="77B10FC3">
            <w:pPr>
              <w:spacing w:line="360" w:lineRule="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eastAsia="zh-CN"/>
              </w:rPr>
              <w:t>、</w:t>
            </w:r>
            <w:r>
              <w:rPr>
                <w:rFonts w:hint="eastAsia" w:ascii="宋体" w:hAnsi="宋体" w:eastAsia="宋体" w:cs="宋体"/>
                <w:sz w:val="24"/>
                <w:szCs w:val="24"/>
              </w:rPr>
              <w:t>实时时间显示功能，采集进度采用圆形百分比图形显示设计，简洁直观。</w:t>
            </w:r>
          </w:p>
          <w:p w14:paraId="1D86DD41">
            <w:pPr>
              <w:spacing w:line="360" w:lineRule="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w:t>
            </w:r>
            <w:r>
              <w:rPr>
                <w:rFonts w:hint="eastAsia" w:ascii="宋体" w:hAnsi="宋体" w:eastAsia="宋体" w:cs="宋体"/>
                <w:sz w:val="24"/>
                <w:szCs w:val="24"/>
              </w:rPr>
              <w:t>托盘采用磁吸快拆结构，方便拆卸和安装，左右两边设计有2个管路阻断夹口，方便快捷阻断管路。托盘底部设计有多条纹防滑。</w:t>
            </w:r>
          </w:p>
          <w:p w14:paraId="220BDD74">
            <w:pPr>
              <w:spacing w:line="360" w:lineRule="auto"/>
              <w:rPr>
                <w:rFonts w:hint="eastAsia" w:ascii="宋体" w:hAnsi="宋体" w:eastAsia="宋体" w:cs="宋体"/>
                <w:sz w:val="24"/>
                <w:szCs w:val="24"/>
              </w:rPr>
            </w:pPr>
            <w:r>
              <w:rPr>
                <w:rFonts w:hint="eastAsia" w:ascii="宋体" w:hAnsi="宋体" w:eastAsia="宋体" w:cs="宋体"/>
                <w:sz w:val="24"/>
                <w:szCs w:val="24"/>
              </w:rPr>
              <w:t>11</w:t>
            </w:r>
            <w:r>
              <w:rPr>
                <w:rFonts w:hint="eastAsia" w:ascii="宋体" w:hAnsi="宋体" w:eastAsia="宋体" w:cs="宋体"/>
                <w:sz w:val="24"/>
                <w:szCs w:val="24"/>
                <w:lang w:eastAsia="zh-CN"/>
              </w:rPr>
              <w:t>、</w:t>
            </w:r>
            <w:r>
              <w:rPr>
                <w:rFonts w:hint="eastAsia" w:ascii="宋体" w:hAnsi="宋体" w:eastAsia="宋体" w:cs="宋体"/>
                <w:sz w:val="24"/>
                <w:szCs w:val="24"/>
              </w:rPr>
              <w:t>内置USB扫码枪接口，无线网络模块。</w:t>
            </w:r>
          </w:p>
          <w:p w14:paraId="144D1517">
            <w:pPr>
              <w:spacing w:line="360" w:lineRule="auto"/>
              <w:rPr>
                <w:rFonts w:hint="eastAsia" w:ascii="宋体" w:hAnsi="宋体" w:eastAsia="宋体" w:cs="宋体"/>
                <w:sz w:val="24"/>
                <w:szCs w:val="24"/>
              </w:rPr>
            </w:pPr>
            <w:r>
              <w:rPr>
                <w:rFonts w:hint="eastAsia" w:ascii="宋体" w:hAnsi="宋体" w:eastAsia="宋体" w:cs="宋体"/>
                <w:sz w:val="24"/>
                <w:szCs w:val="24"/>
              </w:rPr>
              <w:t>12</w:t>
            </w:r>
            <w:r>
              <w:rPr>
                <w:rFonts w:hint="eastAsia" w:ascii="宋体" w:hAnsi="宋体" w:eastAsia="宋体" w:cs="宋体"/>
                <w:sz w:val="24"/>
                <w:szCs w:val="24"/>
                <w:lang w:eastAsia="zh-CN"/>
              </w:rPr>
              <w:t>、</w:t>
            </w:r>
            <w:r>
              <w:rPr>
                <w:rFonts w:hint="eastAsia" w:ascii="宋体" w:hAnsi="宋体" w:eastAsia="宋体" w:cs="宋体"/>
                <w:sz w:val="24"/>
                <w:szCs w:val="24"/>
              </w:rPr>
              <w:t>程序设计有团采模式，方便大批量，多规格采集。</w:t>
            </w:r>
          </w:p>
          <w:p w14:paraId="5FEE14DA">
            <w:pPr>
              <w:spacing w:line="360" w:lineRule="auto"/>
              <w:rPr>
                <w:rFonts w:hint="eastAsia" w:ascii="宋体" w:hAnsi="宋体" w:eastAsia="宋体" w:cs="宋体"/>
                <w:sz w:val="24"/>
                <w:szCs w:val="24"/>
              </w:rPr>
            </w:pPr>
            <w:r>
              <w:rPr>
                <w:rFonts w:hint="eastAsia" w:ascii="宋体" w:hAnsi="宋体" w:eastAsia="宋体" w:cs="宋体"/>
                <w:sz w:val="24"/>
                <w:szCs w:val="24"/>
              </w:rPr>
              <w:t>13</w:t>
            </w:r>
            <w:r>
              <w:rPr>
                <w:rFonts w:hint="eastAsia" w:ascii="宋体" w:hAnsi="宋体" w:eastAsia="宋体" w:cs="宋体"/>
                <w:sz w:val="24"/>
                <w:szCs w:val="24"/>
                <w:lang w:eastAsia="zh-CN"/>
              </w:rPr>
              <w:t>、</w:t>
            </w:r>
            <w:r>
              <w:rPr>
                <w:rFonts w:hint="eastAsia" w:ascii="宋体" w:hAnsi="宋体" w:eastAsia="宋体" w:cs="宋体"/>
                <w:sz w:val="24"/>
                <w:szCs w:val="24"/>
              </w:rPr>
              <w:t>人性化设计，自动去皮并显示实时采集量。</w:t>
            </w:r>
          </w:p>
          <w:p w14:paraId="1B598D7E">
            <w:pPr>
              <w:spacing w:line="360" w:lineRule="auto"/>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eastAsia="宋体" w:cs="宋体"/>
                <w:sz w:val="24"/>
                <w:szCs w:val="24"/>
                <w:lang w:eastAsia="zh-CN"/>
              </w:rPr>
              <w:t>、</w:t>
            </w:r>
            <w:r>
              <w:rPr>
                <w:rFonts w:hint="eastAsia" w:ascii="宋体" w:hAnsi="宋体" w:eastAsia="宋体" w:cs="宋体"/>
                <w:sz w:val="24"/>
                <w:szCs w:val="24"/>
              </w:rPr>
              <w:t>前置带灯电源开关按钮，方便操作和了解设备通电状态。</w:t>
            </w:r>
          </w:p>
          <w:p w14:paraId="1964F23E">
            <w:pPr>
              <w:spacing w:line="360" w:lineRule="auto"/>
              <w:rPr>
                <w:rFonts w:hint="eastAsia" w:ascii="宋体" w:hAnsi="宋体" w:eastAsia="宋体" w:cs="宋体"/>
                <w:sz w:val="24"/>
                <w:szCs w:val="24"/>
              </w:rPr>
            </w:pPr>
            <w:r>
              <w:rPr>
                <w:rFonts w:hint="eastAsia" w:ascii="宋体" w:hAnsi="宋体" w:eastAsia="宋体" w:cs="宋体"/>
                <w:sz w:val="24"/>
                <w:szCs w:val="24"/>
              </w:rPr>
              <w:t>15</w:t>
            </w:r>
            <w:r>
              <w:rPr>
                <w:rFonts w:hint="eastAsia" w:ascii="宋体" w:hAnsi="宋体" w:eastAsia="宋体" w:cs="宋体"/>
                <w:sz w:val="24"/>
                <w:szCs w:val="24"/>
                <w:lang w:eastAsia="zh-CN"/>
              </w:rPr>
              <w:t>、</w:t>
            </w:r>
            <w:r>
              <w:rPr>
                <w:rFonts w:hint="eastAsia" w:ascii="宋体" w:hAnsi="宋体" w:eastAsia="宋体" w:cs="宋体"/>
                <w:sz w:val="24"/>
                <w:szCs w:val="24"/>
              </w:rPr>
              <w:t>设备音量可根据需要自由设置。</w:t>
            </w:r>
          </w:p>
          <w:p w14:paraId="29ABC5EE">
            <w:pPr>
              <w:spacing w:line="360" w:lineRule="auto"/>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eastAsia="zh-CN"/>
              </w:rPr>
              <w:t>、</w:t>
            </w:r>
            <w:r>
              <w:rPr>
                <w:rFonts w:hint="eastAsia" w:ascii="宋体" w:hAnsi="宋体" w:eastAsia="宋体" w:cs="宋体"/>
                <w:sz w:val="24"/>
                <w:szCs w:val="24"/>
              </w:rPr>
              <w:t>g与ml比重可自由设置。</w:t>
            </w:r>
          </w:p>
        </w:tc>
      </w:tr>
    </w:tbl>
    <w:p w14:paraId="0ECCAD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sectPr>
          <w:pgSz w:w="11906" w:h="16838"/>
          <w:pgMar w:top="1417" w:right="1474" w:bottom="1417" w:left="1587" w:header="851" w:footer="992" w:gutter="0"/>
          <w:lnNumType w:countBy="0" w:restart="continuous"/>
          <w:cols w:space="720" w:num="1"/>
          <w:docGrid w:type="lines" w:linePitch="312" w:charSpace="0"/>
        </w:sectPr>
      </w:pPr>
    </w:p>
    <w:p w14:paraId="6D51B3A3">
      <w:pPr>
        <w:pStyle w:val="6"/>
        <w:jc w:val="both"/>
        <w:rPr>
          <w:rFonts w:hint="eastAsia" w:ascii="宋体" w:hAnsi="宋体" w:eastAsia="宋体" w:cs="宋体"/>
          <w:b/>
          <w:bCs/>
          <w:sz w:val="44"/>
          <w:szCs w:val="44"/>
          <w:lang w:val="en-US" w:eastAsia="zh-CN"/>
        </w:rPr>
      </w:pPr>
    </w:p>
    <w:p w14:paraId="34989A6D">
      <w:pPr>
        <w:pStyle w:val="6"/>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响应文件格式</w:t>
      </w:r>
    </w:p>
    <w:p w14:paraId="13107F2A">
      <w:pPr>
        <w:rPr>
          <w:rFonts w:hint="eastAsia" w:ascii="宋体" w:hAnsi="宋体" w:eastAsia="宋体" w:cs="宋体"/>
          <w:b/>
          <w:bCs/>
          <w:sz w:val="28"/>
          <w:szCs w:val="28"/>
          <w:lang w:val="en-US" w:eastAsia="zh-CN"/>
        </w:rPr>
      </w:pPr>
    </w:p>
    <w:p w14:paraId="7F699188">
      <w:pPr>
        <w:pStyle w:val="4"/>
        <w:rPr>
          <w:rFonts w:hint="eastAsia"/>
          <w:lang w:val="en-US" w:eastAsia="zh-CN"/>
        </w:rPr>
      </w:pPr>
    </w:p>
    <w:p w14:paraId="3B36A1BB">
      <w:pPr>
        <w:pStyle w:val="6"/>
        <w:numPr>
          <w:ilvl w:val="0"/>
          <w:numId w:val="2"/>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55B0CE8">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7E3EA11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6EAFD0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3E93C1A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9B9464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A116B9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161C814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56B117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0FF11F8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0C2BE7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DF48D96">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1F316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spacing w:line="500" w:lineRule="exact"/>
              <w:rPr>
                <w:rFonts w:hint="eastAsia" w:ascii="宋体" w:hAnsi="宋体" w:eastAsia="宋体" w:cs="宋体"/>
                <w:color w:val="auto"/>
                <w:sz w:val="24"/>
                <w:szCs w:val="24"/>
              </w:rPr>
            </w:pPr>
          </w:p>
          <w:p w14:paraId="3734AB06">
            <w:pPr>
              <w:spacing w:line="500" w:lineRule="exact"/>
              <w:rPr>
                <w:rFonts w:hint="eastAsia" w:ascii="宋体" w:hAnsi="宋体" w:eastAsia="宋体" w:cs="宋体"/>
                <w:color w:val="auto"/>
                <w:sz w:val="24"/>
                <w:szCs w:val="24"/>
              </w:rPr>
            </w:pPr>
          </w:p>
          <w:p w14:paraId="2152105F">
            <w:pPr>
              <w:spacing w:line="500" w:lineRule="exact"/>
              <w:rPr>
                <w:rFonts w:hint="eastAsia" w:ascii="宋体" w:hAnsi="宋体" w:eastAsia="宋体" w:cs="宋体"/>
                <w:color w:val="auto"/>
                <w:sz w:val="24"/>
                <w:szCs w:val="24"/>
              </w:rPr>
            </w:pPr>
          </w:p>
          <w:p w14:paraId="6F8DAC35">
            <w:pPr>
              <w:spacing w:line="500" w:lineRule="exact"/>
              <w:rPr>
                <w:rFonts w:hint="eastAsia" w:ascii="宋体" w:hAnsi="宋体" w:eastAsia="宋体" w:cs="宋体"/>
                <w:color w:val="auto"/>
                <w:sz w:val="24"/>
                <w:szCs w:val="24"/>
              </w:rPr>
            </w:pPr>
          </w:p>
        </w:tc>
        <w:tc>
          <w:tcPr>
            <w:tcW w:w="4606" w:type="dxa"/>
            <w:noWrap w:val="0"/>
            <w:vAlign w:val="top"/>
          </w:tcPr>
          <w:p w14:paraId="33A3095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widowControl/>
              <w:jc w:val="left"/>
              <w:rPr>
                <w:rFonts w:hint="eastAsia" w:ascii="宋体" w:hAnsi="宋体" w:eastAsia="宋体" w:cs="宋体"/>
                <w:color w:val="auto"/>
                <w:sz w:val="24"/>
                <w:szCs w:val="24"/>
              </w:rPr>
            </w:pPr>
          </w:p>
          <w:p w14:paraId="6360F388">
            <w:pPr>
              <w:widowControl/>
              <w:jc w:val="left"/>
              <w:rPr>
                <w:rFonts w:hint="eastAsia" w:ascii="宋体" w:hAnsi="宋体" w:eastAsia="宋体" w:cs="宋体"/>
                <w:color w:val="auto"/>
                <w:sz w:val="24"/>
                <w:szCs w:val="24"/>
              </w:rPr>
            </w:pPr>
          </w:p>
          <w:p w14:paraId="3F48D66B">
            <w:pPr>
              <w:widowControl/>
              <w:jc w:val="left"/>
              <w:rPr>
                <w:rFonts w:hint="eastAsia" w:ascii="宋体" w:hAnsi="宋体" w:eastAsia="宋体" w:cs="宋体"/>
                <w:color w:val="auto"/>
                <w:sz w:val="24"/>
                <w:szCs w:val="24"/>
              </w:rPr>
            </w:pPr>
          </w:p>
          <w:p w14:paraId="44025C97">
            <w:pPr>
              <w:widowControl/>
              <w:jc w:val="left"/>
              <w:rPr>
                <w:rFonts w:hint="eastAsia" w:ascii="宋体" w:hAnsi="宋体" w:eastAsia="宋体" w:cs="宋体"/>
                <w:color w:val="auto"/>
                <w:sz w:val="24"/>
                <w:szCs w:val="24"/>
              </w:rPr>
            </w:pPr>
          </w:p>
          <w:p w14:paraId="126D504A">
            <w:pPr>
              <w:spacing w:line="500" w:lineRule="exact"/>
              <w:rPr>
                <w:rFonts w:hint="eastAsia" w:ascii="宋体" w:hAnsi="宋体" w:eastAsia="宋体" w:cs="宋体"/>
                <w:color w:val="auto"/>
                <w:sz w:val="24"/>
                <w:szCs w:val="24"/>
              </w:rPr>
            </w:pPr>
          </w:p>
          <w:p w14:paraId="30B86C3A">
            <w:pPr>
              <w:spacing w:line="500" w:lineRule="exact"/>
              <w:rPr>
                <w:rFonts w:hint="eastAsia" w:ascii="宋体" w:hAnsi="宋体" w:eastAsia="宋体" w:cs="宋体"/>
                <w:color w:val="auto"/>
                <w:sz w:val="24"/>
                <w:szCs w:val="24"/>
              </w:rPr>
            </w:pPr>
          </w:p>
        </w:tc>
      </w:tr>
    </w:tbl>
    <w:p w14:paraId="40F6516D">
      <w:pPr>
        <w:rPr>
          <w:rFonts w:hint="eastAsia"/>
          <w:lang w:val="en-US" w:eastAsia="zh-CN"/>
        </w:rPr>
      </w:pPr>
    </w:p>
    <w:p w14:paraId="1E4F143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7F76BA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4B8B30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2E5447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3DAC1EE1">
      <w:pPr>
        <w:rPr>
          <w:rFonts w:hint="eastAsia" w:ascii="仿宋" w:hAnsi="仿宋" w:eastAsia="仿宋" w:cs="仿宋"/>
          <w:color w:val="auto"/>
          <w:sz w:val="24"/>
          <w:szCs w:val="24"/>
        </w:rPr>
      </w:pPr>
    </w:p>
    <w:p w14:paraId="324DD761">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2526E7A">
      <w:pPr>
        <w:spacing w:line="360" w:lineRule="auto"/>
        <w:rPr>
          <w:rFonts w:hint="eastAsia" w:ascii="仿宋" w:hAnsi="仿宋" w:eastAsia="仿宋" w:cs="仿宋"/>
          <w:color w:val="auto"/>
          <w:sz w:val="24"/>
          <w:szCs w:val="24"/>
        </w:rPr>
      </w:pPr>
    </w:p>
    <w:p w14:paraId="590EA06C">
      <w:pPr>
        <w:spacing w:line="360" w:lineRule="auto"/>
        <w:rPr>
          <w:rFonts w:hint="eastAsia" w:ascii="仿宋" w:hAnsi="仿宋" w:eastAsia="仿宋" w:cs="仿宋"/>
          <w:color w:val="auto"/>
          <w:sz w:val="24"/>
          <w:szCs w:val="24"/>
        </w:rPr>
      </w:pPr>
    </w:p>
    <w:p w14:paraId="56A624C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FC23DD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A5B4EC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7A033A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8F09B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CE23DC3">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FD84076">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442FE2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spacing w:line="500" w:lineRule="exact"/>
              <w:rPr>
                <w:rFonts w:hint="eastAsia" w:ascii="宋体" w:hAnsi="宋体" w:eastAsia="宋体" w:cs="宋体"/>
                <w:color w:val="auto"/>
                <w:sz w:val="24"/>
                <w:szCs w:val="24"/>
              </w:rPr>
            </w:pPr>
          </w:p>
          <w:p w14:paraId="6C5788C4">
            <w:pPr>
              <w:spacing w:line="500" w:lineRule="exact"/>
              <w:rPr>
                <w:rFonts w:hint="eastAsia" w:ascii="宋体" w:hAnsi="宋体" w:eastAsia="宋体" w:cs="宋体"/>
                <w:color w:val="auto"/>
                <w:sz w:val="24"/>
                <w:szCs w:val="24"/>
              </w:rPr>
            </w:pPr>
          </w:p>
          <w:p w14:paraId="54D04DA4">
            <w:pPr>
              <w:spacing w:line="500" w:lineRule="exact"/>
              <w:rPr>
                <w:rFonts w:hint="eastAsia" w:ascii="宋体" w:hAnsi="宋体" w:eastAsia="宋体" w:cs="宋体"/>
                <w:color w:val="auto"/>
                <w:sz w:val="24"/>
                <w:szCs w:val="24"/>
              </w:rPr>
            </w:pPr>
          </w:p>
        </w:tc>
        <w:tc>
          <w:tcPr>
            <w:tcW w:w="4777" w:type="dxa"/>
            <w:noWrap w:val="0"/>
            <w:vAlign w:val="top"/>
          </w:tcPr>
          <w:p w14:paraId="372A39C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widowControl/>
              <w:jc w:val="left"/>
              <w:rPr>
                <w:rFonts w:hint="eastAsia" w:ascii="宋体" w:hAnsi="宋体" w:eastAsia="宋体" w:cs="宋体"/>
                <w:color w:val="auto"/>
                <w:sz w:val="24"/>
                <w:szCs w:val="24"/>
              </w:rPr>
            </w:pPr>
          </w:p>
          <w:p w14:paraId="0B9CCDD1">
            <w:pPr>
              <w:widowControl/>
              <w:jc w:val="left"/>
              <w:rPr>
                <w:rFonts w:hint="eastAsia" w:ascii="宋体" w:hAnsi="宋体" w:eastAsia="宋体" w:cs="宋体"/>
                <w:color w:val="auto"/>
                <w:sz w:val="24"/>
                <w:szCs w:val="24"/>
              </w:rPr>
            </w:pPr>
          </w:p>
          <w:p w14:paraId="10412AE3">
            <w:pPr>
              <w:spacing w:line="500" w:lineRule="exact"/>
              <w:rPr>
                <w:rFonts w:hint="eastAsia" w:ascii="宋体" w:hAnsi="宋体" w:eastAsia="宋体" w:cs="宋体"/>
                <w:color w:val="auto"/>
                <w:sz w:val="24"/>
                <w:szCs w:val="24"/>
              </w:rPr>
            </w:pPr>
          </w:p>
        </w:tc>
      </w:tr>
    </w:tbl>
    <w:p w14:paraId="191A9C9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12E4FD71">
      <w:pPr>
        <w:pStyle w:val="6"/>
        <w:rPr>
          <w:rFonts w:hint="eastAsia"/>
          <w:lang w:val="en-US" w:eastAsia="zh-CN"/>
        </w:rPr>
      </w:pPr>
    </w:p>
    <w:p w14:paraId="72770D59">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6450C7B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4.参加政府采购活动前三年内在经营活动中无重大违法、无违规违纪的书面声明；</w:t>
      </w:r>
    </w:p>
    <w:p w14:paraId="32E75C74">
      <w:pPr>
        <w:jc w:val="center"/>
        <w:rPr>
          <w:rFonts w:hint="eastAsia" w:ascii="黑体" w:hAnsi="黑体" w:eastAsia="黑体" w:cs="黑体"/>
          <w:b/>
          <w:bCs/>
          <w:sz w:val="28"/>
          <w:szCs w:val="28"/>
          <w:lang w:val="en-US" w:eastAsia="zh-CN"/>
        </w:rPr>
      </w:pPr>
    </w:p>
    <w:p w14:paraId="2E6830F8">
      <w:pPr>
        <w:jc w:val="center"/>
        <w:rPr>
          <w:rFonts w:hint="eastAsia" w:ascii="黑体" w:hAnsi="黑体" w:eastAsia="黑体" w:cs="黑体"/>
          <w:b/>
          <w:bCs/>
          <w:sz w:val="28"/>
          <w:szCs w:val="28"/>
          <w:lang w:val="en-US" w:eastAsia="zh-CN"/>
        </w:rPr>
      </w:pPr>
    </w:p>
    <w:p w14:paraId="06821F5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768E348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DB62FF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1D0E806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F65B41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97657C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0E6A35C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0952D3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0ACA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5E517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9690568">
      <w:pPr>
        <w:pStyle w:val="6"/>
        <w:rPr>
          <w:rFonts w:hint="eastAsia" w:ascii="宋体" w:hAnsi="宋体" w:eastAsia="宋体" w:cs="宋体"/>
          <w:color w:val="auto"/>
          <w:sz w:val="28"/>
          <w:szCs w:val="28"/>
          <w:lang w:val="en-US" w:eastAsia="zh-CN"/>
        </w:rPr>
      </w:pPr>
    </w:p>
    <w:p w14:paraId="15DFF38A">
      <w:pPr>
        <w:rPr>
          <w:rFonts w:hint="eastAsia" w:ascii="宋体" w:hAnsi="宋体" w:eastAsia="宋体" w:cs="宋体"/>
          <w:color w:val="auto"/>
          <w:sz w:val="28"/>
          <w:szCs w:val="28"/>
          <w:lang w:val="en-US" w:eastAsia="zh-CN"/>
        </w:rPr>
      </w:pPr>
    </w:p>
    <w:p w14:paraId="081CAC3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B5DD59F">
      <w:pPr>
        <w:rPr>
          <w:rFonts w:hint="eastAsia" w:ascii="宋体" w:hAnsi="宋体" w:eastAsia="宋体" w:cs="宋体"/>
          <w:color w:val="auto"/>
          <w:sz w:val="28"/>
          <w:szCs w:val="28"/>
          <w:lang w:val="en-US" w:eastAsia="zh-CN"/>
        </w:rPr>
      </w:pPr>
    </w:p>
    <w:p w14:paraId="73E20D4B">
      <w:pPr>
        <w:bidi w:val="0"/>
        <w:ind w:left="0" w:leftChars="0"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 二标段智能采血秤采购项目投标人资质证明材料：</w:t>
      </w:r>
    </w:p>
    <w:p w14:paraId="7289E7F0">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6B3931E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6FE5C9D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778AA81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49B29477">
      <w:pPr>
        <w:bidi w:val="0"/>
        <w:rPr>
          <w:rFonts w:hint="eastAsia" w:ascii="宋体" w:hAnsi="宋体" w:eastAsia="宋体" w:cs="宋体"/>
          <w:sz w:val="24"/>
          <w:szCs w:val="24"/>
          <w:lang w:val="en-US" w:eastAsia="zh-CN"/>
        </w:rPr>
      </w:pPr>
    </w:p>
    <w:p w14:paraId="33E82DA8">
      <w:pPr>
        <w:bidi w:val="0"/>
        <w:rPr>
          <w:rFonts w:hint="eastAsia" w:ascii="宋体" w:hAnsi="宋体" w:eastAsia="宋体" w:cs="宋体"/>
          <w:sz w:val="24"/>
          <w:szCs w:val="24"/>
          <w:lang w:val="en-US" w:eastAsia="zh-CN"/>
        </w:rPr>
      </w:pPr>
    </w:p>
    <w:p w14:paraId="021856CA">
      <w:pPr>
        <w:bidi w:val="0"/>
        <w:rPr>
          <w:rFonts w:hint="eastAsia" w:ascii="宋体" w:hAnsi="宋体" w:eastAsia="宋体" w:cs="宋体"/>
          <w:sz w:val="24"/>
          <w:szCs w:val="24"/>
          <w:lang w:val="en-US" w:eastAsia="zh-CN"/>
        </w:rPr>
      </w:pPr>
    </w:p>
    <w:p w14:paraId="16562DDB">
      <w:pPr>
        <w:bidi w:val="0"/>
        <w:rPr>
          <w:rFonts w:hint="eastAsia" w:ascii="宋体" w:hAnsi="宋体" w:eastAsia="宋体" w:cs="宋体"/>
          <w:sz w:val="24"/>
          <w:szCs w:val="24"/>
          <w:lang w:val="en-US" w:eastAsia="zh-CN"/>
        </w:rPr>
      </w:pPr>
    </w:p>
    <w:p w14:paraId="7F4459A3">
      <w:pPr>
        <w:bidi w:val="0"/>
        <w:rPr>
          <w:rFonts w:hint="eastAsia" w:ascii="宋体" w:hAnsi="宋体" w:eastAsia="宋体" w:cs="宋体"/>
          <w:sz w:val="24"/>
          <w:szCs w:val="24"/>
          <w:lang w:val="en-US" w:eastAsia="zh-CN"/>
        </w:rPr>
      </w:pPr>
    </w:p>
    <w:p w14:paraId="433AA3EA">
      <w:pPr>
        <w:bidi w:val="0"/>
        <w:rPr>
          <w:rFonts w:hint="eastAsia" w:ascii="宋体" w:hAnsi="宋体" w:eastAsia="宋体" w:cs="宋体"/>
          <w:sz w:val="24"/>
          <w:szCs w:val="24"/>
          <w:lang w:val="en-US" w:eastAsia="zh-CN"/>
        </w:rPr>
      </w:pPr>
    </w:p>
    <w:p w14:paraId="4ECC3F6C">
      <w:pPr>
        <w:bidi w:val="0"/>
        <w:rPr>
          <w:rFonts w:hint="eastAsia" w:ascii="宋体" w:hAnsi="宋体" w:eastAsia="宋体" w:cs="宋体"/>
          <w:sz w:val="24"/>
          <w:szCs w:val="24"/>
          <w:lang w:val="en-US" w:eastAsia="zh-CN"/>
        </w:rPr>
      </w:pPr>
    </w:p>
    <w:p w14:paraId="010B6450">
      <w:pPr>
        <w:bidi w:val="0"/>
        <w:rPr>
          <w:rFonts w:hint="eastAsia" w:ascii="宋体" w:hAnsi="宋体" w:eastAsia="宋体" w:cs="宋体"/>
          <w:sz w:val="24"/>
          <w:szCs w:val="24"/>
          <w:lang w:val="en-US" w:eastAsia="zh-CN"/>
        </w:rPr>
      </w:pPr>
    </w:p>
    <w:p w14:paraId="3CB92FBC">
      <w:pPr>
        <w:bidi w:val="0"/>
        <w:rPr>
          <w:rFonts w:hint="eastAsia" w:ascii="宋体" w:hAnsi="宋体" w:eastAsia="宋体" w:cs="宋体"/>
          <w:sz w:val="24"/>
          <w:szCs w:val="24"/>
          <w:lang w:val="en-US" w:eastAsia="zh-CN"/>
        </w:rPr>
      </w:pPr>
    </w:p>
    <w:p w14:paraId="74C0E431">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z w:val="28"/>
          <w:szCs w:val="28"/>
          <w:lang w:val="en-US" w:eastAsia="zh-CN"/>
        </w:rPr>
        <w:t>. 二标段智能采血秤采购项目技术部分：</w:t>
      </w:r>
    </w:p>
    <w:p w14:paraId="661D5469">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7.1技术偏离表：</w:t>
      </w:r>
    </w:p>
    <w:tbl>
      <w:tblPr>
        <w:tblStyle w:val="7"/>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3645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14C0ED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6CB3CF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0F7BB86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1C236D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09C8851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55EB879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0D87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36D777F4">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AFBDFC">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0506D15D">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3541330B">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66B7998B">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1767312D">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2B5BCB13">
      <w:pPr>
        <w:rPr>
          <w:rFonts w:hint="eastAsia"/>
          <w:lang w:val="en-US" w:eastAsia="zh-CN"/>
        </w:rPr>
      </w:pPr>
    </w:p>
    <w:p w14:paraId="705E74B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7.2产品技术资料，含产品彩页、产品说明书等。</w:t>
      </w:r>
    </w:p>
    <w:p w14:paraId="0DC6FF4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7.3产品质量保证及售后服务承诺。</w:t>
      </w:r>
    </w:p>
    <w:p w14:paraId="3A9BE6F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7.4供应商认为须提供的其他材料。</w:t>
      </w:r>
    </w:p>
    <w:p w14:paraId="1FE5CC60">
      <w:pPr>
        <w:bidi w:val="0"/>
        <w:jc w:val="left"/>
        <w:rPr>
          <w:rFonts w:hint="eastAsia"/>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2E67BF7E">
      <w:pPr>
        <w:numPr>
          <w:ilvl w:val="0"/>
          <w:numId w:val="0"/>
        </w:numPr>
        <w:ind w:leftChars="200"/>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8.报价表：</w:t>
      </w:r>
    </w:p>
    <w:p w14:paraId="78446578">
      <w:pPr>
        <w:numPr>
          <w:ilvl w:val="0"/>
          <w:numId w:val="0"/>
        </w:num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一标段冷链监控系统采购项目报价表：</w:t>
      </w:r>
      <w:r>
        <w:rPr>
          <w:rFonts w:hint="eastAsia" w:ascii="宋体" w:hAnsi="宋体" w:eastAsia="宋体" w:cs="宋体"/>
          <w:color w:val="auto"/>
          <w:sz w:val="28"/>
          <w:szCs w:val="28"/>
          <w:lang w:val="en-US" w:eastAsia="zh-CN"/>
        </w:rPr>
        <w:t>需包含采购内容所列项目（格式自拟）</w:t>
      </w:r>
      <w:r>
        <w:rPr>
          <w:rFonts w:hint="eastAsia" w:ascii="宋体" w:hAnsi="宋体" w:eastAsia="宋体" w:cs="宋体"/>
          <w:sz w:val="28"/>
          <w:szCs w:val="28"/>
          <w:lang w:val="en-US" w:eastAsia="zh-CN"/>
        </w:rPr>
        <w:t>；</w:t>
      </w:r>
    </w:p>
    <w:p w14:paraId="4C52DF2C">
      <w:pPr>
        <w:bidi w:val="0"/>
        <w:ind w:left="0" w:leftChars="0" w:firstLine="560" w:firstLineChars="200"/>
        <w:rPr>
          <w:rFonts w:hint="default" w:asciiTheme="minorEastAsia" w:hAnsiTheme="minorEastAsia" w:eastAsiaTheme="minorEastAsia" w:cstheme="minorEastAsia"/>
          <w:sz w:val="28"/>
          <w:szCs w:val="28"/>
          <w:lang w:val="en-US" w:eastAsia="zh-CN"/>
        </w:rPr>
      </w:pPr>
      <w:r>
        <w:rPr>
          <w:rFonts w:hint="eastAsia" w:ascii="宋体" w:hAnsi="宋体" w:eastAsia="宋体" w:cs="宋体"/>
          <w:sz w:val="28"/>
          <w:szCs w:val="28"/>
          <w:lang w:val="en-US" w:eastAsia="zh-CN"/>
        </w:rPr>
        <w:t>二标段智能采血秤采购项目</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供应商除1份放置于响应文件外另自行准备至少3份用于二次报价。</w:t>
      </w:r>
    </w:p>
    <w:p w14:paraId="18D76049">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FF0000"/>
          <w:sz w:val="28"/>
          <w:szCs w:val="28"/>
          <w:u w:val="single"/>
        </w:rPr>
        <w:t xml:space="preserve"> </w:t>
      </w:r>
      <w:r>
        <w:rPr>
          <w:rFonts w:hint="eastAsia" w:asciiTheme="minorEastAsia" w:hAnsiTheme="minorEastAsia" w:eastAsiaTheme="minorEastAsia" w:cstheme="minorEastAsia"/>
          <w:color w:val="FF0000"/>
          <w:sz w:val="28"/>
          <w:szCs w:val="28"/>
          <w:u w:val="single"/>
          <w:lang w:val="en-US" w:eastAsia="zh-CN"/>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智能采血秤采购项目</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lang w:eastAsia="zh-CN"/>
          <w14:textFill>
            <w14:solidFill>
              <w14:schemeClr w14:val="tx1"/>
            </w14:solidFill>
          </w14:textFill>
        </w:rPr>
        <w:t>（标段：</w:t>
      </w:r>
      <w:r>
        <w:rPr>
          <w:rFonts w:hint="eastAsia" w:asciiTheme="minorEastAsia" w:hAnsiTheme="minorEastAsia" w:eastAsiaTheme="minorEastAsia" w:cstheme="minorEastAsia"/>
          <w:color w:val="000000" w:themeColor="text1"/>
          <w:sz w:val="28"/>
          <w:szCs w:val="28"/>
          <w:u w:val="single"/>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8"/>
          <w:szCs w:val="28"/>
          <w:u w:val="single"/>
          <w:lang w:eastAsia="zh-CN"/>
          <w14:textFill>
            <w14:solidFill>
              <w14:schemeClr w14:val="tx1"/>
            </w14:solidFill>
          </w14:textFill>
        </w:rPr>
        <w:t>）</w:t>
      </w:r>
      <w:r>
        <w:rPr>
          <w:rFonts w:hint="eastAsia" w:asciiTheme="minorEastAsia" w:hAnsiTheme="minorEastAsia" w:eastAsiaTheme="minorEastAsia" w:cstheme="minorEastAsia"/>
          <w:sz w:val="28"/>
          <w:szCs w:val="28"/>
        </w:rPr>
        <w:t>设备报价表</w:t>
      </w:r>
    </w:p>
    <w:tbl>
      <w:tblPr>
        <w:tblStyle w:val="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4D40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09499DF0">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1E5947D5">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7B3F4EC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05FC6AEB">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625B71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79126A80">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0877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741B7C8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5EE7A223">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3A0007D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21E2D7AF">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94CB4D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4AEB8BA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27CD05D3">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2C75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0A68453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15D6C86C">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E5B7B7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5512C2BB">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261564C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72860FA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7A303CF4">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0CFA3235">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2FD8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6C7DE1D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0D4C799A">
            <w:pPr>
              <w:jc w:val="center"/>
              <w:rPr>
                <w:rFonts w:hint="eastAsia" w:asciiTheme="minorEastAsia" w:hAnsiTheme="minorEastAsia" w:eastAsiaTheme="minorEastAsia" w:cstheme="minorEastAsia"/>
                <w:b/>
                <w:sz w:val="22"/>
                <w:szCs w:val="22"/>
              </w:rPr>
            </w:pPr>
          </w:p>
        </w:tc>
        <w:tc>
          <w:tcPr>
            <w:tcW w:w="850" w:type="dxa"/>
            <w:shd w:val="clear" w:color="auto" w:fill="91ABDF" w:themeFill="accent1" w:themeFillTint="99"/>
            <w:vAlign w:val="center"/>
          </w:tcPr>
          <w:p w14:paraId="11CC4097">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00DFF1E8">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5018DAB3">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51A50A55">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14:paraId="4A36623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771B197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2E11440A">
            <w:pPr>
              <w:jc w:val="center"/>
              <w:rPr>
                <w:rFonts w:hint="eastAsia" w:asciiTheme="minorEastAsia" w:hAnsiTheme="minorEastAsia" w:eastAsiaTheme="minorEastAsia" w:cstheme="minorEastAsia"/>
                <w:b/>
                <w:sz w:val="22"/>
                <w:szCs w:val="22"/>
              </w:rPr>
            </w:pPr>
          </w:p>
        </w:tc>
      </w:tr>
      <w:tr w14:paraId="09FE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4DDFCEF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7DC3BD90">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1ABDF" w:themeFill="accent1" w:themeFillTint="99"/>
            <w:vAlign w:val="center"/>
          </w:tcPr>
          <w:p w14:paraId="4A0C0CD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14:paraId="680135C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59195897">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14:paraId="5727288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15D26E0A">
            <w:pPr>
              <w:tabs>
                <w:tab w:val="left" w:pos="3238"/>
              </w:tabs>
              <w:ind w:firstLine="3092" w:firstLineChars="1400"/>
              <w:rPr>
                <w:rFonts w:hint="eastAsia" w:asciiTheme="minorEastAsia" w:hAnsiTheme="minorEastAsia" w:eastAsiaTheme="minorEastAsia" w:cstheme="minorEastAsia"/>
                <w:b/>
                <w:sz w:val="22"/>
                <w:szCs w:val="22"/>
              </w:rPr>
            </w:pPr>
          </w:p>
          <w:p w14:paraId="3BDEB91F">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4A6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CC2245B">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467BB11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618C1A99">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5FFD7E20">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655B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0741839A">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QGXEQ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QGXEQ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0BEE6091">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5444D61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7726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14:paraId="753E5618">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77C94119">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14A388C6">
            <w:pPr>
              <w:rPr>
                <w:rFonts w:hint="eastAsia" w:asciiTheme="minorEastAsia" w:hAnsiTheme="minorEastAsia" w:eastAsiaTheme="minorEastAsia" w:cstheme="minorEastAsia"/>
                <w:b/>
                <w:sz w:val="22"/>
                <w:szCs w:val="22"/>
              </w:rPr>
            </w:pPr>
          </w:p>
        </w:tc>
      </w:tr>
      <w:tr w14:paraId="1C06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062614E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18F76CA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2139DF2E">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7A18FFFB">
      <w:pPr>
        <w:ind w:right="420" w:firstLine="8820" w:firstLineChars="4200"/>
        <w:rPr>
          <w:rFonts w:hint="eastAsia"/>
          <w:szCs w:val="21"/>
          <w:lang w:val="en-US" w:eastAsia="zh-CN"/>
        </w:rPr>
      </w:pPr>
      <w:r>
        <w:rPr>
          <w:rFonts w:hint="eastAsia"/>
          <w:szCs w:val="21"/>
          <w:lang w:val="en-US" w:eastAsia="zh-CN"/>
        </w:rPr>
        <w:t>腾冲市人民医院招标采购办公室制表</w:t>
      </w:r>
    </w:p>
    <w:p w14:paraId="1A998083">
      <w:pPr>
        <w:bidi w:val="0"/>
        <w:jc w:val="left"/>
        <w:rPr>
          <w:rFonts w:hint="eastAsia"/>
          <w:lang w:val="en-US" w:eastAsia="zh-CN"/>
        </w:rPr>
        <w:sectPr>
          <w:headerReference r:id="rId4" w:type="default"/>
          <w:pgSz w:w="16838" w:h="11906" w:orient="landscape"/>
          <w:pgMar w:top="1928" w:right="1587" w:bottom="2098" w:left="1474" w:header="851" w:footer="992" w:gutter="0"/>
          <w:lnNumType w:countBy="0" w:restart="continuous"/>
          <w:cols w:space="425" w:num="1"/>
          <w:docGrid w:type="lines" w:linePitch="312" w:charSpace="0"/>
        </w:sectPr>
      </w:pPr>
    </w:p>
    <w:p w14:paraId="25F8BACC">
      <w:pPr>
        <w:numPr>
          <w:ilvl w:val="0"/>
          <w:numId w:val="0"/>
        </w:num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9. 无围标串标行为的承诺函。</w:t>
      </w:r>
    </w:p>
    <w:p w14:paraId="443C9EFF">
      <w:pPr>
        <w:pStyle w:val="6"/>
        <w:rPr>
          <w:rFonts w:hint="eastAsia" w:ascii="仿宋" w:hAnsi="仿宋" w:eastAsia="仿宋" w:cs="仿宋"/>
        </w:rPr>
      </w:pPr>
    </w:p>
    <w:p w14:paraId="7166F88E">
      <w:pPr>
        <w:pStyle w:val="2"/>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6DB879E6">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3B95489D">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57FFAECA">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157860F8">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40DC0A28">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D52ED41">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270677BF">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6F924BF">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462D307">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7094A7B">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16E44AA">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024BFF96">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FBB4D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3BECDC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4CD7AEE5">
      <w:pPr>
        <w:bidi w:val="0"/>
        <w:rPr>
          <w:rFonts w:hint="eastAsia" w:ascii="仿宋" w:hAnsi="仿宋" w:eastAsia="仿宋" w:cs="仿宋"/>
          <w:b/>
          <w:bCs/>
          <w:sz w:val="24"/>
          <w:szCs w:val="24"/>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14:paraId="4EC0D27E">
      <w:pPr>
        <w:pStyle w:val="3"/>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w:t>
      </w:r>
      <w:r>
        <w:rPr>
          <w:rFonts w:hint="eastAsia" w:ascii="仿宋" w:hAnsi="仿宋" w:cs="仿宋"/>
          <w:sz w:val="24"/>
          <w:szCs w:val="24"/>
          <w:lang w:val="en-US" w:eastAsia="zh-CN"/>
        </w:rPr>
        <w:t>正本1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E3F3DB-CAE3-47A4-9AB1-4A9C84D970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B013FC6-D4B7-4383-BB9C-20285C31084D}"/>
  </w:font>
  <w:font w:name="仿宋">
    <w:panose1 w:val="02010609060101010101"/>
    <w:charset w:val="86"/>
    <w:family w:val="auto"/>
    <w:pitch w:val="default"/>
    <w:sig w:usb0="800002BF" w:usb1="38CF7CFA" w:usb2="00000016" w:usb3="00000000" w:csb0="00040001" w:csb1="00000000"/>
    <w:embedRegular r:id="rId3" w:fontKey="{EB2E8379-1A1C-401B-854C-82829C89BC9A}"/>
  </w:font>
  <w:font w:name="仿宋_GB2312">
    <w:panose1 w:val="02010609030101010101"/>
    <w:charset w:val="86"/>
    <w:family w:val="auto"/>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embedRegular r:id="rId4" w:fontKey="{644A22CF-4507-4C37-9281-057760387288}"/>
  </w:font>
  <w:font w:name="方正仿宋_GB2312">
    <w:panose1 w:val="02000000000000000000"/>
    <w:charset w:val="86"/>
    <w:family w:val="auto"/>
    <w:pitch w:val="default"/>
    <w:sig w:usb0="A00002BF" w:usb1="184F6CFA" w:usb2="00000012" w:usb3="00000000" w:csb0="00040001" w:csb1="00000000"/>
    <w:embedRegular r:id="rId5" w:fontKey="{EFD33D9D-296D-419C-9BD1-984956CFD46D}"/>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3C1CC">
    <w:pPr>
      <w:spacing w:line="210" w:lineRule="auto"/>
      <w:ind w:left="804"/>
      <w:rPr>
        <w:rFonts w:ascii="宋体" w:hAnsi="宋体" w:eastAsia="宋体" w:cs="宋体"/>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7FA1">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abstractNum w:abstractNumId="1">
    <w:nsid w:val="72ED49DC"/>
    <w:multiLevelType w:val="singleLevel"/>
    <w:tmpl w:val="72ED49DC"/>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55A20"/>
    <w:rsid w:val="06097877"/>
    <w:rsid w:val="0E333C32"/>
    <w:rsid w:val="190450DB"/>
    <w:rsid w:val="190D676E"/>
    <w:rsid w:val="1C730FDE"/>
    <w:rsid w:val="1E326C77"/>
    <w:rsid w:val="1F9A4AD4"/>
    <w:rsid w:val="220A4192"/>
    <w:rsid w:val="22F15352"/>
    <w:rsid w:val="262C6A83"/>
    <w:rsid w:val="33EF31E8"/>
    <w:rsid w:val="3A033549"/>
    <w:rsid w:val="3DF21489"/>
    <w:rsid w:val="45D64208"/>
    <w:rsid w:val="4B306168"/>
    <w:rsid w:val="4EC866B8"/>
    <w:rsid w:val="510C6D30"/>
    <w:rsid w:val="51570B66"/>
    <w:rsid w:val="54640C31"/>
    <w:rsid w:val="58B55EFF"/>
    <w:rsid w:val="609446D6"/>
    <w:rsid w:val="664803B2"/>
    <w:rsid w:val="6A18009C"/>
    <w:rsid w:val="6AFA59F3"/>
    <w:rsid w:val="6CD05367"/>
    <w:rsid w:val="6FBE4806"/>
    <w:rsid w:val="70545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61"/>
    <w:basedOn w:val="9"/>
    <w:qFormat/>
    <w:uiPriority w:val="0"/>
    <w:rPr>
      <w:rFonts w:ascii="宋体" w:hAnsi="宋体" w:eastAsia="宋体" w:cs="宋体"/>
      <w:b/>
      <w:bCs/>
      <w:color w:val="000000"/>
      <w:sz w:val="36"/>
      <w:szCs w:val="36"/>
      <w:u w:val="none"/>
    </w:rPr>
  </w:style>
  <w:style w:type="character" w:customStyle="1" w:styleId="11">
    <w:name w:val="font71"/>
    <w:basedOn w:val="9"/>
    <w:qFormat/>
    <w:uiPriority w:val="0"/>
    <w:rPr>
      <w:rFonts w:ascii="宋体" w:hAnsi="宋体" w:eastAsia="宋体" w:cs="宋体"/>
      <w:color w:val="000000"/>
      <w:sz w:val="22"/>
      <w:szCs w:val="22"/>
      <w:u w:val="none"/>
    </w:rPr>
  </w:style>
  <w:style w:type="character" w:customStyle="1" w:styleId="12">
    <w:name w:val="font81"/>
    <w:basedOn w:val="9"/>
    <w:qFormat/>
    <w:uiPriority w:val="0"/>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5280</Words>
  <Characters>5489</Characters>
  <Lines>0</Lines>
  <Paragraphs>0</Paragraphs>
  <TotalTime>6</TotalTime>
  <ScaleCrop>false</ScaleCrop>
  <LinksUpToDate>false</LinksUpToDate>
  <CharactersWithSpaces>6228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2025-08-28T00:41:14Z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