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3E8BE">
      <w:pPr>
        <w:rPr>
          <w:rFonts w:hint="eastAsia" w:ascii="黑体" w:hAnsi="黑体" w:eastAsia="黑体" w:cs="黑体"/>
          <w:sz w:val="44"/>
          <w:szCs w:val="44"/>
          <w:lang w:val="en-US" w:eastAsia="zh-CN"/>
        </w:rPr>
      </w:pPr>
      <w:r>
        <w:rPr>
          <w:rFonts w:hint="eastAsia" w:ascii="黑体" w:hAnsi="黑体" w:eastAsia="黑体" w:cs="黑体"/>
          <w:sz w:val="44"/>
          <w:szCs w:val="44"/>
          <w:lang w:val="en-US" w:eastAsia="zh-CN"/>
        </w:rPr>
        <w:t>附件：</w:t>
      </w:r>
    </w:p>
    <w:p w14:paraId="0C5A27C7">
      <w:pPr>
        <w:adjustRightInd w:val="0"/>
        <w:snapToGrid w:val="0"/>
        <w:spacing w:line="360" w:lineRule="auto"/>
        <w:jc w:val="center"/>
        <w:rPr>
          <w:rFonts w:hint="eastAsia" w:ascii="宋体" w:hAnsi="宋体" w:cs="楷体_GB2312"/>
          <w:b/>
          <w:sz w:val="36"/>
          <w:szCs w:val="36"/>
        </w:rPr>
      </w:pPr>
    </w:p>
    <w:p w14:paraId="53054F8A">
      <w:pPr>
        <w:adjustRightInd w:val="0"/>
        <w:snapToGrid w:val="0"/>
        <w:spacing w:line="360" w:lineRule="auto"/>
        <w:jc w:val="center"/>
        <w:rPr>
          <w:rFonts w:hint="eastAsia" w:ascii="宋体" w:hAnsi="宋体" w:cs="楷体_GB2312"/>
          <w:b/>
          <w:sz w:val="36"/>
          <w:szCs w:val="36"/>
        </w:rPr>
      </w:pPr>
      <w:r>
        <w:rPr>
          <w:rFonts w:hint="eastAsia" w:ascii="宋体" w:hAnsi="宋体" w:cs="楷体_GB2312"/>
          <w:b/>
          <w:sz w:val="36"/>
          <w:szCs w:val="36"/>
        </w:rPr>
        <w:t>电切内窥镜技术参数</w:t>
      </w:r>
    </w:p>
    <w:p w14:paraId="054AD14A">
      <w:pPr>
        <w:spacing w:line="360" w:lineRule="auto"/>
        <w:rPr>
          <w:rFonts w:hint="eastAsia" w:ascii="宋体" w:hAnsi="宋体" w:eastAsia="宋体" w:cs="宋体"/>
          <w:sz w:val="28"/>
          <w:szCs w:val="28"/>
        </w:rPr>
      </w:pPr>
      <w:r>
        <w:rPr>
          <w:rFonts w:hint="eastAsia" w:ascii="宋体" w:hAnsi="宋体" w:eastAsia="宋体" w:cs="宋体"/>
          <w:b/>
          <w:sz w:val="28"/>
          <w:szCs w:val="28"/>
        </w:rPr>
        <w:t>1、电切内窥镜一套</w:t>
      </w:r>
      <w:r>
        <w:rPr>
          <w:rFonts w:hint="eastAsia" w:ascii="宋体" w:hAnsi="宋体" w:eastAsia="宋体" w:cs="宋体"/>
          <w:sz w:val="28"/>
          <w:szCs w:val="28"/>
        </w:rPr>
        <w:t>（包含如下），可连续进出水冲洗对流。</w:t>
      </w:r>
    </w:p>
    <w:p w14:paraId="5708ABFB">
      <w:pPr>
        <w:spacing w:line="360" w:lineRule="auto"/>
        <w:rPr>
          <w:rFonts w:hint="eastAsia" w:ascii="宋体" w:hAnsi="宋体" w:eastAsia="宋体" w:cs="宋体"/>
          <w:sz w:val="28"/>
          <w:szCs w:val="28"/>
          <w:lang w:val="zh-CN"/>
        </w:rPr>
      </w:pPr>
      <w:r>
        <w:rPr>
          <w:rFonts w:hint="eastAsia" w:ascii="宋体" w:hAnsi="宋体" w:eastAsia="宋体" w:cs="宋体"/>
          <w:b/>
          <w:sz w:val="28"/>
          <w:szCs w:val="28"/>
        </w:rPr>
        <w:t>▲1.1、内窥镜</w:t>
      </w:r>
      <w:r>
        <w:rPr>
          <w:rFonts w:hint="eastAsia" w:ascii="宋体" w:hAnsi="宋体" w:eastAsia="宋体" w:cs="宋体"/>
          <w:sz w:val="28"/>
          <w:szCs w:val="28"/>
        </w:rPr>
        <w:t>，</w:t>
      </w:r>
      <w:r>
        <w:rPr>
          <w:rFonts w:hint="eastAsia" w:ascii="宋体" w:hAnsi="宋体" w:eastAsia="宋体" w:cs="宋体"/>
          <w:sz w:val="28"/>
          <w:szCs w:val="28"/>
          <w:lang w:val="zh-CN"/>
        </w:rPr>
        <w:t>30°  4mm×302mm高清（HD）内窥镜,目镜与镜端采用高品质蓝宝石镜面，无腐蚀性，可高温高压消毒</w:t>
      </w:r>
    </w:p>
    <w:p w14:paraId="7EA114BD">
      <w:pPr>
        <w:spacing w:line="360" w:lineRule="auto"/>
        <w:rPr>
          <w:rFonts w:hint="eastAsia" w:ascii="宋体" w:hAnsi="宋体" w:eastAsia="宋体" w:cs="宋体"/>
          <w:sz w:val="28"/>
          <w:szCs w:val="28"/>
        </w:rPr>
      </w:pPr>
      <w:r>
        <w:rPr>
          <w:rFonts w:hint="eastAsia" w:ascii="宋体" w:hAnsi="宋体" w:eastAsia="宋体" w:cs="宋体"/>
          <w:b/>
          <w:sz w:val="28"/>
          <w:szCs w:val="28"/>
        </w:rPr>
        <w:t>▲</w:t>
      </w:r>
      <w:r>
        <w:rPr>
          <w:rFonts w:hint="eastAsia" w:ascii="宋体" w:hAnsi="宋体" w:eastAsia="宋体" w:cs="宋体"/>
          <w:b/>
          <w:sz w:val="28"/>
          <w:szCs w:val="28"/>
          <w:lang w:val="zh-CN"/>
        </w:rPr>
        <w:t>1.2、</w:t>
      </w:r>
      <w:r>
        <w:rPr>
          <w:rFonts w:hint="eastAsia" w:ascii="宋体" w:hAnsi="宋体" w:eastAsia="宋体" w:cs="宋体"/>
          <w:b/>
          <w:sz w:val="28"/>
          <w:szCs w:val="28"/>
        </w:rPr>
        <w:t>被动式操作器</w:t>
      </w:r>
      <w:r>
        <w:rPr>
          <w:rFonts w:hint="eastAsia" w:ascii="宋体" w:hAnsi="宋体" w:eastAsia="宋体" w:cs="宋体"/>
          <w:sz w:val="28"/>
          <w:szCs w:val="28"/>
        </w:rPr>
        <w:t>，被动式，新型人体工程学被动式工作手件，前操控手柄可同时四手指抓握，从中指至小指由上至下逐渐向后倾斜，与后拇指始终形成圆弧型的自然抓握状态，可提高操控性，减少操作疲劳</w:t>
      </w:r>
    </w:p>
    <w:p w14:paraId="5A6BEDD8">
      <w:pPr>
        <w:spacing w:line="360" w:lineRule="auto"/>
        <w:rPr>
          <w:rFonts w:hint="eastAsia" w:ascii="宋体" w:hAnsi="宋体" w:eastAsia="宋体" w:cs="宋体"/>
          <w:sz w:val="28"/>
          <w:szCs w:val="28"/>
          <w:lang w:val="zh-CN"/>
        </w:rPr>
      </w:pPr>
      <w:r>
        <w:rPr>
          <w:rFonts w:hint="eastAsia" w:ascii="宋体" w:hAnsi="宋体" w:eastAsia="宋体" w:cs="宋体"/>
          <w:b/>
          <w:sz w:val="28"/>
          <w:szCs w:val="28"/>
        </w:rPr>
        <w:t>▲1.3、外鞘，</w:t>
      </w:r>
      <w:r>
        <w:rPr>
          <w:rFonts w:hint="eastAsia" w:ascii="宋体" w:hAnsi="宋体" w:eastAsia="宋体" w:cs="宋体"/>
          <w:sz w:val="28"/>
          <w:szCs w:val="28"/>
        </w:rPr>
        <w:t>26Fr设置 进、出水通道和控制开关，始终保持进出水</w:t>
      </w:r>
      <w:r>
        <w:rPr>
          <w:rFonts w:hint="eastAsia" w:ascii="宋体" w:hAnsi="宋体" w:eastAsia="宋体" w:cs="宋体"/>
          <w:sz w:val="28"/>
          <w:szCs w:val="28"/>
          <w:lang w:val="zh-CN"/>
        </w:rPr>
        <w:t>垂直对流。</w:t>
      </w:r>
    </w:p>
    <w:p w14:paraId="76FC68DD">
      <w:pPr>
        <w:spacing w:line="360" w:lineRule="auto"/>
        <w:rPr>
          <w:rFonts w:hint="eastAsia" w:ascii="宋体" w:hAnsi="宋体" w:eastAsia="宋体" w:cs="宋体"/>
          <w:sz w:val="28"/>
          <w:szCs w:val="28"/>
        </w:rPr>
      </w:pPr>
      <w:r>
        <w:rPr>
          <w:rFonts w:hint="eastAsia" w:ascii="宋体" w:hAnsi="宋体" w:eastAsia="宋体" w:cs="宋体"/>
          <w:b/>
          <w:sz w:val="28"/>
          <w:szCs w:val="28"/>
          <w:lang w:val="zh-CN"/>
        </w:rPr>
        <w:t>1.4、内鞘</w:t>
      </w:r>
      <w:r>
        <w:rPr>
          <w:rFonts w:hint="eastAsia" w:ascii="宋体" w:hAnsi="宋体" w:eastAsia="宋体" w:cs="宋体"/>
          <w:sz w:val="28"/>
          <w:szCs w:val="28"/>
          <w:lang w:val="zh-CN"/>
        </w:rPr>
        <w:t>，</w:t>
      </w:r>
      <w:r>
        <w:rPr>
          <w:rFonts w:hint="eastAsia" w:ascii="宋体" w:hAnsi="宋体" w:eastAsia="宋体" w:cs="宋体"/>
          <w:sz w:val="28"/>
          <w:szCs w:val="28"/>
        </w:rPr>
        <w:t>24Fr  可360°旋转。</w:t>
      </w:r>
    </w:p>
    <w:p w14:paraId="4F0258B7">
      <w:pPr>
        <w:spacing w:line="360" w:lineRule="auto"/>
        <w:rPr>
          <w:rFonts w:hint="eastAsia" w:ascii="宋体" w:hAnsi="宋体" w:eastAsia="宋体" w:cs="宋体"/>
          <w:sz w:val="28"/>
          <w:szCs w:val="28"/>
        </w:rPr>
      </w:pPr>
      <w:r>
        <w:rPr>
          <w:rFonts w:hint="eastAsia" w:ascii="宋体" w:hAnsi="宋体" w:eastAsia="宋体" w:cs="宋体"/>
          <w:b/>
          <w:sz w:val="28"/>
          <w:szCs w:val="28"/>
        </w:rPr>
        <w:t>1.5、内鞘进水接头，</w:t>
      </w:r>
      <w:r>
        <w:rPr>
          <w:rFonts w:hint="eastAsia" w:ascii="宋体" w:hAnsi="宋体" w:eastAsia="宋体" w:cs="宋体"/>
          <w:sz w:val="28"/>
          <w:szCs w:val="28"/>
        </w:rPr>
        <w:t>遇尿道狭窄时可配合内鞘实现腔内进水，实施单鞘手术</w:t>
      </w:r>
    </w:p>
    <w:p w14:paraId="74791982">
      <w:pPr>
        <w:pStyle w:val="14"/>
        <w:spacing w:line="360" w:lineRule="auto"/>
        <w:ind w:firstLine="0" w:firstLineChars="0"/>
        <w:rPr>
          <w:rFonts w:hint="eastAsia" w:ascii="宋体" w:hAnsi="宋体" w:eastAsia="宋体" w:cs="宋体"/>
          <w:b/>
          <w:sz w:val="28"/>
          <w:szCs w:val="28"/>
        </w:rPr>
      </w:pPr>
      <w:r>
        <w:rPr>
          <w:rFonts w:hint="eastAsia" w:ascii="宋体" w:hAnsi="宋体" w:eastAsia="宋体" w:cs="宋体"/>
          <w:b/>
          <w:sz w:val="28"/>
          <w:szCs w:val="28"/>
        </w:rPr>
        <w:t>1.6、闭孔鞘芯，</w:t>
      </w:r>
      <w:r>
        <w:rPr>
          <w:rFonts w:hint="eastAsia" w:ascii="宋体" w:hAnsi="宋体" w:eastAsia="宋体" w:cs="宋体"/>
          <w:sz w:val="28"/>
          <w:szCs w:val="28"/>
        </w:rPr>
        <w:t>与内鞘配套使用。</w:t>
      </w:r>
    </w:p>
    <w:p w14:paraId="333CB0E1">
      <w:pPr>
        <w:pStyle w:val="14"/>
        <w:spacing w:line="360" w:lineRule="auto"/>
        <w:ind w:firstLine="0" w:firstLineChars="0"/>
        <w:rPr>
          <w:rFonts w:hint="eastAsia" w:ascii="宋体" w:hAnsi="宋体" w:eastAsia="宋体" w:cs="宋体"/>
          <w:b/>
          <w:sz w:val="28"/>
          <w:szCs w:val="28"/>
        </w:rPr>
      </w:pPr>
      <w:r>
        <w:rPr>
          <w:rFonts w:hint="eastAsia" w:ascii="宋体" w:hAnsi="宋体" w:eastAsia="宋体" w:cs="宋体"/>
          <w:b/>
          <w:sz w:val="28"/>
          <w:szCs w:val="28"/>
        </w:rPr>
        <w:t>1.7、冲洗接头，</w:t>
      </w:r>
      <w:r>
        <w:rPr>
          <w:rFonts w:hint="eastAsia" w:ascii="宋体" w:hAnsi="宋体" w:eastAsia="宋体" w:cs="宋体"/>
          <w:sz w:val="28"/>
          <w:szCs w:val="28"/>
        </w:rPr>
        <w:t>与内鞘配套使用。</w:t>
      </w:r>
    </w:p>
    <w:p w14:paraId="4D300B72">
      <w:pPr>
        <w:tabs>
          <w:tab w:val="left" w:pos="0"/>
        </w:tabs>
        <w:jc w:val="center"/>
        <w:rPr>
          <w:rFonts w:hint="eastAsia" w:ascii="微软雅黑" w:hAnsi="微软雅黑" w:eastAsia="微软雅黑"/>
          <w:b/>
          <w:color w:val="000000"/>
          <w:sz w:val="32"/>
          <w:szCs w:val="32"/>
        </w:rPr>
      </w:pPr>
    </w:p>
    <w:p w14:paraId="7E5E7B82">
      <w:pPr>
        <w:tabs>
          <w:tab w:val="left" w:pos="0"/>
        </w:tabs>
        <w:jc w:val="center"/>
        <w:rPr>
          <w:rFonts w:hint="eastAsia" w:ascii="微软雅黑" w:hAnsi="微软雅黑" w:eastAsia="微软雅黑"/>
          <w:b/>
          <w:color w:val="000000"/>
          <w:sz w:val="32"/>
          <w:szCs w:val="32"/>
        </w:rPr>
      </w:pPr>
    </w:p>
    <w:p w14:paraId="10C4E0A5">
      <w:pPr>
        <w:tabs>
          <w:tab w:val="left" w:pos="0"/>
        </w:tabs>
        <w:jc w:val="center"/>
        <w:rPr>
          <w:rFonts w:hint="eastAsia" w:ascii="微软雅黑" w:hAnsi="微软雅黑" w:eastAsia="微软雅黑"/>
          <w:b/>
          <w:color w:val="000000"/>
          <w:sz w:val="32"/>
          <w:szCs w:val="32"/>
        </w:rPr>
      </w:pPr>
    </w:p>
    <w:p w14:paraId="26A9280C">
      <w:pPr>
        <w:tabs>
          <w:tab w:val="left" w:pos="0"/>
        </w:tabs>
        <w:jc w:val="center"/>
        <w:rPr>
          <w:rFonts w:hint="eastAsia" w:ascii="微软雅黑" w:hAnsi="微软雅黑" w:eastAsia="微软雅黑"/>
          <w:b/>
          <w:color w:val="000000"/>
          <w:sz w:val="32"/>
          <w:szCs w:val="32"/>
        </w:rPr>
      </w:pPr>
    </w:p>
    <w:p w14:paraId="438307EA">
      <w:pPr>
        <w:tabs>
          <w:tab w:val="left" w:pos="0"/>
        </w:tabs>
        <w:jc w:val="center"/>
        <w:rPr>
          <w:rFonts w:hint="eastAsia" w:ascii="微软雅黑" w:hAnsi="微软雅黑" w:eastAsia="微软雅黑"/>
          <w:b/>
          <w:color w:val="000000"/>
          <w:sz w:val="32"/>
          <w:szCs w:val="32"/>
        </w:rPr>
      </w:pPr>
      <w:r>
        <w:rPr>
          <w:rFonts w:hint="eastAsia" w:ascii="微软雅黑" w:hAnsi="微软雅黑" w:eastAsia="微软雅黑"/>
          <w:b/>
          <w:color w:val="000000"/>
          <w:sz w:val="32"/>
          <w:szCs w:val="32"/>
        </w:rPr>
        <w:t>电切内窥镜配置</w:t>
      </w:r>
    </w:p>
    <w:p w14:paraId="35FDC564">
      <w:pPr>
        <w:tabs>
          <w:tab w:val="left" w:pos="0"/>
        </w:tabs>
        <w:jc w:val="center"/>
        <w:rPr>
          <w:rFonts w:hint="eastAsia" w:ascii="宋体" w:hAnsi="宋体" w:eastAsia="宋体" w:cs="宋体"/>
          <w:b/>
          <w:sz w:val="28"/>
          <w:szCs w:val="28"/>
        </w:rPr>
      </w:pP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9"/>
        <w:gridCol w:w="2976"/>
        <w:gridCol w:w="1701"/>
        <w:gridCol w:w="1741"/>
        <w:gridCol w:w="1768"/>
      </w:tblGrid>
      <w:tr w14:paraId="4F367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5EE88E0E">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序号</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7F152716">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产品名称</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5F1971A">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规格及型号</w:t>
            </w: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2968EFA">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数量</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64AF26EC">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备注</w:t>
            </w:r>
          </w:p>
        </w:tc>
      </w:tr>
      <w:tr w14:paraId="2739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7A0D0DF9">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4A639F80">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电切内窥镜</w:t>
            </w:r>
          </w:p>
        </w:tc>
        <w:tc>
          <w:tcPr>
            <w:tcW w:w="1701" w:type="dxa"/>
            <w:vMerge w:val="restart"/>
            <w:tcBorders>
              <w:top w:val="single" w:color="auto" w:sz="4" w:space="0"/>
              <w:left w:val="single" w:color="auto" w:sz="4" w:space="0"/>
              <w:bottom w:val="single" w:color="auto" w:sz="4" w:space="0"/>
              <w:right w:val="single" w:color="auto" w:sz="4" w:space="0"/>
            </w:tcBorders>
            <w:noWrap w:val="0"/>
            <w:vAlign w:val="center"/>
          </w:tcPr>
          <w:p w14:paraId="79D7616D">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SMNKJ</w:t>
            </w:r>
          </w:p>
        </w:tc>
        <w:tc>
          <w:tcPr>
            <w:tcW w:w="1741" w:type="dxa"/>
            <w:tcBorders>
              <w:top w:val="single" w:color="auto" w:sz="4" w:space="0"/>
              <w:left w:val="single" w:color="auto" w:sz="4" w:space="0"/>
              <w:bottom w:val="single" w:color="auto" w:sz="4" w:space="0"/>
              <w:right w:val="single" w:color="auto" w:sz="4" w:space="0"/>
            </w:tcBorders>
            <w:noWrap w:val="0"/>
            <w:vAlign w:val="center"/>
          </w:tcPr>
          <w:p w14:paraId="2D5553A0">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1套</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51F3D31E">
            <w:pPr>
              <w:adjustRightInd w:val="0"/>
              <w:snapToGrid w:val="0"/>
              <w:spacing w:after="200" w:line="480" w:lineRule="exact"/>
              <w:jc w:val="center"/>
              <w:rPr>
                <w:rFonts w:hint="eastAsia" w:ascii="宋体" w:hAnsi="宋体" w:eastAsia="宋体" w:cs="宋体"/>
                <w:sz w:val="28"/>
                <w:szCs w:val="28"/>
              </w:rPr>
            </w:pPr>
          </w:p>
        </w:tc>
      </w:tr>
      <w:tr w14:paraId="094C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74CDD6DF">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1.1</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4D0209D3">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内窥镜</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6C9AC1C">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2280001D">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1支</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5EB17F8F">
            <w:pPr>
              <w:adjustRightInd w:val="0"/>
              <w:snapToGrid w:val="0"/>
              <w:spacing w:after="200" w:line="480" w:lineRule="exact"/>
              <w:jc w:val="center"/>
              <w:rPr>
                <w:rFonts w:hint="eastAsia" w:ascii="宋体" w:hAnsi="宋体" w:eastAsia="宋体" w:cs="宋体"/>
                <w:sz w:val="28"/>
                <w:szCs w:val="28"/>
              </w:rPr>
            </w:pPr>
            <w:r>
              <w:rPr>
                <w:rFonts w:hint="eastAsia" w:ascii="宋体" w:hAnsi="宋体" w:eastAsia="宋体" w:cs="宋体"/>
                <w:sz w:val="28"/>
                <w:szCs w:val="28"/>
              </w:rPr>
              <w:t>30°</w:t>
            </w:r>
          </w:p>
        </w:tc>
      </w:tr>
      <w:tr w14:paraId="4728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6CB3AA24">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1.2</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7FA69330">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被动式操作器</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054CC21A">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2DC1D327">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1把</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63330661">
            <w:pPr>
              <w:adjustRightInd w:val="0"/>
              <w:snapToGrid w:val="0"/>
              <w:spacing w:after="200" w:line="480" w:lineRule="exact"/>
              <w:jc w:val="center"/>
              <w:rPr>
                <w:rFonts w:hint="eastAsia" w:ascii="宋体" w:hAnsi="宋体" w:eastAsia="宋体" w:cs="宋体"/>
                <w:sz w:val="28"/>
                <w:szCs w:val="28"/>
              </w:rPr>
            </w:pPr>
          </w:p>
        </w:tc>
      </w:tr>
      <w:tr w14:paraId="1429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7F0D93A7">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1.3</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15572414">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外鞘</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16FFFD98">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246C66E4">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1支</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6488B38D">
            <w:pPr>
              <w:adjustRightInd w:val="0"/>
              <w:snapToGrid w:val="0"/>
              <w:spacing w:after="200" w:line="480" w:lineRule="exact"/>
              <w:jc w:val="center"/>
              <w:rPr>
                <w:rFonts w:hint="eastAsia" w:ascii="宋体" w:hAnsi="宋体" w:eastAsia="宋体" w:cs="宋体"/>
                <w:sz w:val="28"/>
                <w:szCs w:val="28"/>
              </w:rPr>
            </w:pPr>
          </w:p>
        </w:tc>
      </w:tr>
      <w:tr w14:paraId="7A9B0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73C26362">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1.4</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6F078CDE">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内鞘</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4B13D9F8">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680A8C93">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1支</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2181B696">
            <w:pPr>
              <w:adjustRightInd w:val="0"/>
              <w:snapToGrid w:val="0"/>
              <w:spacing w:after="200" w:line="480" w:lineRule="exact"/>
              <w:jc w:val="center"/>
              <w:rPr>
                <w:rFonts w:hint="eastAsia" w:ascii="宋体" w:hAnsi="宋体" w:eastAsia="宋体" w:cs="宋体"/>
                <w:sz w:val="28"/>
                <w:szCs w:val="28"/>
              </w:rPr>
            </w:pPr>
          </w:p>
        </w:tc>
      </w:tr>
      <w:tr w14:paraId="5504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7980AA11">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1.5</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600F0292">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内鞘进水接头</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3FDF9448">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2383386B">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1个</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5460B1D4">
            <w:pPr>
              <w:adjustRightInd w:val="0"/>
              <w:snapToGrid w:val="0"/>
              <w:spacing w:after="200" w:line="480" w:lineRule="exact"/>
              <w:jc w:val="center"/>
              <w:rPr>
                <w:rFonts w:hint="eastAsia" w:ascii="宋体" w:hAnsi="宋体" w:eastAsia="宋体" w:cs="宋体"/>
                <w:sz w:val="28"/>
                <w:szCs w:val="28"/>
              </w:rPr>
            </w:pPr>
          </w:p>
        </w:tc>
      </w:tr>
      <w:tr w14:paraId="30564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4619E497">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1.6</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0BA81196">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冲洗接头</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7373BCFC">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3974D8E7">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1个</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385B4694">
            <w:pPr>
              <w:adjustRightInd w:val="0"/>
              <w:snapToGrid w:val="0"/>
              <w:spacing w:after="200" w:line="480" w:lineRule="exact"/>
              <w:jc w:val="center"/>
              <w:rPr>
                <w:rFonts w:hint="eastAsia" w:ascii="宋体" w:hAnsi="宋体" w:eastAsia="宋体" w:cs="宋体"/>
                <w:sz w:val="28"/>
                <w:szCs w:val="28"/>
              </w:rPr>
            </w:pPr>
          </w:p>
        </w:tc>
      </w:tr>
      <w:tr w14:paraId="31C8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277BB173">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1.7</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2D13492E">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闭孔鞘芯</w:t>
            </w:r>
          </w:p>
        </w:tc>
        <w:tc>
          <w:tcPr>
            <w:tcW w:w="1701" w:type="dxa"/>
            <w:vMerge w:val="continue"/>
            <w:tcBorders>
              <w:top w:val="single" w:color="auto" w:sz="4" w:space="0"/>
              <w:left w:val="single" w:color="auto" w:sz="4" w:space="0"/>
              <w:bottom w:val="single" w:color="auto" w:sz="4" w:space="0"/>
              <w:right w:val="single" w:color="auto" w:sz="4" w:space="0"/>
            </w:tcBorders>
            <w:noWrap w:val="0"/>
            <w:vAlign w:val="center"/>
          </w:tcPr>
          <w:p w14:paraId="6FE32885">
            <w:pPr>
              <w:jc w:val="center"/>
              <w:rPr>
                <w:rFonts w:hint="eastAsia" w:ascii="宋体" w:hAnsi="宋体" w:eastAsia="宋体" w:cs="宋体"/>
                <w:sz w:val="28"/>
                <w:szCs w:val="28"/>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B933F0A">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1支</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4B6F9FD9">
            <w:pPr>
              <w:adjustRightInd w:val="0"/>
              <w:snapToGrid w:val="0"/>
              <w:spacing w:after="200" w:line="480" w:lineRule="exact"/>
              <w:jc w:val="center"/>
              <w:rPr>
                <w:rFonts w:hint="eastAsia" w:ascii="宋体" w:hAnsi="宋体" w:eastAsia="宋体" w:cs="宋体"/>
                <w:sz w:val="28"/>
                <w:szCs w:val="28"/>
              </w:rPr>
            </w:pPr>
          </w:p>
        </w:tc>
      </w:tr>
      <w:tr w14:paraId="7C599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9" w:type="dxa"/>
            <w:tcBorders>
              <w:top w:val="single" w:color="auto" w:sz="4" w:space="0"/>
              <w:left w:val="single" w:color="auto" w:sz="4" w:space="0"/>
              <w:bottom w:val="single" w:color="auto" w:sz="4" w:space="0"/>
              <w:right w:val="single" w:color="auto" w:sz="4" w:space="0"/>
            </w:tcBorders>
            <w:noWrap w:val="0"/>
            <w:vAlign w:val="center"/>
          </w:tcPr>
          <w:p w14:paraId="3FB119AF">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1.8</w:t>
            </w:r>
          </w:p>
        </w:tc>
        <w:tc>
          <w:tcPr>
            <w:tcW w:w="2976" w:type="dxa"/>
            <w:tcBorders>
              <w:top w:val="single" w:color="auto" w:sz="4" w:space="0"/>
              <w:left w:val="single" w:color="auto" w:sz="4" w:space="0"/>
              <w:bottom w:val="single" w:color="auto" w:sz="4" w:space="0"/>
              <w:right w:val="single" w:color="auto" w:sz="4" w:space="0"/>
            </w:tcBorders>
            <w:noWrap w:val="0"/>
            <w:vAlign w:val="center"/>
          </w:tcPr>
          <w:p w14:paraId="74E999F2">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冲洗器</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55BBBC0C">
            <w:pPr>
              <w:widowControl/>
              <w:wordWrap w:val="0"/>
              <w:jc w:val="center"/>
              <w:rPr>
                <w:rFonts w:hint="eastAsia" w:ascii="宋体" w:hAnsi="宋体" w:eastAsia="宋体" w:cs="宋体"/>
                <w:sz w:val="28"/>
                <w:szCs w:val="28"/>
              </w:rPr>
            </w:pPr>
            <w:r>
              <w:rPr>
                <w:rFonts w:hint="eastAsia" w:ascii="宋体" w:hAnsi="宋体" w:eastAsia="宋体" w:cs="宋体"/>
                <w:sz w:val="28"/>
                <w:szCs w:val="28"/>
              </w:rPr>
              <w:t>SM501</w:t>
            </w:r>
          </w:p>
        </w:tc>
        <w:tc>
          <w:tcPr>
            <w:tcW w:w="1741" w:type="dxa"/>
            <w:tcBorders>
              <w:top w:val="single" w:color="auto" w:sz="4" w:space="0"/>
              <w:left w:val="single" w:color="auto" w:sz="4" w:space="0"/>
              <w:bottom w:val="single" w:color="auto" w:sz="4" w:space="0"/>
              <w:right w:val="single" w:color="auto" w:sz="4" w:space="0"/>
            </w:tcBorders>
            <w:noWrap w:val="0"/>
            <w:vAlign w:val="center"/>
          </w:tcPr>
          <w:p w14:paraId="5E2BF6AC">
            <w:pPr>
              <w:tabs>
                <w:tab w:val="left" w:pos="1418"/>
              </w:tabs>
              <w:wordWrap w:val="0"/>
              <w:adjustRightInd w:val="0"/>
              <w:snapToGrid w:val="0"/>
              <w:spacing w:before="50" w:after="50" w:line="276" w:lineRule="auto"/>
              <w:jc w:val="center"/>
              <w:rPr>
                <w:rFonts w:hint="eastAsia" w:ascii="宋体" w:hAnsi="宋体" w:eastAsia="宋体" w:cs="宋体"/>
                <w:sz w:val="28"/>
                <w:szCs w:val="28"/>
              </w:rPr>
            </w:pPr>
            <w:r>
              <w:rPr>
                <w:rFonts w:hint="eastAsia" w:ascii="宋体" w:hAnsi="宋体" w:eastAsia="宋体" w:cs="宋体"/>
                <w:sz w:val="28"/>
                <w:szCs w:val="28"/>
              </w:rPr>
              <w:t>1套</w:t>
            </w:r>
          </w:p>
        </w:tc>
        <w:tc>
          <w:tcPr>
            <w:tcW w:w="1768" w:type="dxa"/>
            <w:tcBorders>
              <w:top w:val="single" w:color="auto" w:sz="4" w:space="0"/>
              <w:left w:val="single" w:color="auto" w:sz="4" w:space="0"/>
              <w:bottom w:val="single" w:color="auto" w:sz="4" w:space="0"/>
              <w:right w:val="single" w:color="auto" w:sz="4" w:space="0"/>
            </w:tcBorders>
            <w:noWrap w:val="0"/>
            <w:vAlign w:val="center"/>
          </w:tcPr>
          <w:p w14:paraId="7C1FCC8A">
            <w:pPr>
              <w:wordWrap w:val="0"/>
              <w:adjustRightInd w:val="0"/>
              <w:snapToGrid w:val="0"/>
              <w:spacing w:after="200" w:line="480" w:lineRule="exact"/>
              <w:jc w:val="center"/>
              <w:rPr>
                <w:rFonts w:hint="eastAsia" w:ascii="宋体" w:hAnsi="宋体" w:eastAsia="宋体" w:cs="宋体"/>
                <w:sz w:val="28"/>
                <w:szCs w:val="28"/>
              </w:rPr>
            </w:pPr>
            <w:r>
              <w:rPr>
                <w:rFonts w:hint="eastAsia" w:ascii="宋体" w:hAnsi="宋体" w:eastAsia="宋体" w:cs="宋体"/>
                <w:sz w:val="28"/>
                <w:szCs w:val="28"/>
              </w:rPr>
              <w:t>350ml</w:t>
            </w:r>
          </w:p>
        </w:tc>
      </w:tr>
    </w:tbl>
    <w:p w14:paraId="2C978ADE">
      <w:pPr>
        <w:rPr>
          <w:rFonts w:hint="eastAsia" w:ascii="微软雅黑" w:hAnsi="微软雅黑" w:eastAsia="微软雅黑" w:cs="宋体"/>
          <w:color w:val="8496B0"/>
        </w:rPr>
      </w:pPr>
    </w:p>
    <w:p w14:paraId="291520FE">
      <w:pPr>
        <w:pStyle w:val="10"/>
        <w:rPr>
          <w:rFonts w:hint="eastAsia" w:ascii="黑体" w:hAnsi="黑体" w:eastAsia="黑体" w:cs="黑体"/>
          <w:sz w:val="44"/>
          <w:szCs w:val="44"/>
          <w:lang w:val="en-US" w:eastAsia="zh-CN"/>
        </w:rPr>
      </w:pPr>
    </w:p>
    <w:p w14:paraId="6532EFF0">
      <w:pPr>
        <w:pStyle w:val="10"/>
        <w:rPr>
          <w:rFonts w:hint="eastAsia" w:ascii="黑体" w:hAnsi="黑体" w:eastAsia="黑体" w:cs="黑体"/>
          <w:sz w:val="44"/>
          <w:szCs w:val="44"/>
          <w:lang w:val="en-US" w:eastAsia="zh-CN"/>
        </w:rPr>
      </w:pPr>
    </w:p>
    <w:p w14:paraId="256B69B4">
      <w:pPr>
        <w:pStyle w:val="10"/>
        <w:rPr>
          <w:rFonts w:hint="eastAsia" w:ascii="黑体" w:hAnsi="黑体" w:eastAsia="黑体" w:cs="黑体"/>
          <w:sz w:val="44"/>
          <w:szCs w:val="44"/>
          <w:lang w:val="en-US" w:eastAsia="zh-CN"/>
        </w:rPr>
      </w:pPr>
    </w:p>
    <w:p w14:paraId="5497825B">
      <w:pPr>
        <w:pStyle w:val="4"/>
        <w:bidi w:val="0"/>
        <w:ind w:left="0" w:leftChars="0" w:firstLine="0" w:firstLineChars="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          </w:t>
      </w:r>
    </w:p>
    <w:p w14:paraId="7D2260FE">
      <w:pPr>
        <w:pStyle w:val="4"/>
        <w:bidi w:val="0"/>
        <w:ind w:left="0" w:leftChars="0" w:firstLine="0" w:firstLineChars="0"/>
        <w:rPr>
          <w:rFonts w:hint="eastAsia" w:ascii="黑体" w:hAnsi="黑体" w:eastAsia="黑体" w:cs="黑体"/>
          <w:b w:val="0"/>
          <w:bCs w:val="0"/>
          <w:sz w:val="32"/>
          <w:szCs w:val="32"/>
          <w:lang w:val="en-US" w:eastAsia="zh-CN"/>
        </w:rPr>
      </w:pPr>
    </w:p>
    <w:p w14:paraId="6CBBC7ED">
      <w:pPr>
        <w:pStyle w:val="4"/>
        <w:bidi w:val="0"/>
        <w:ind w:left="0" w:leftChars="0" w:firstLine="0" w:firstLineChars="0"/>
        <w:rPr>
          <w:rFonts w:hint="eastAsia" w:ascii="黑体" w:hAnsi="黑体" w:eastAsia="黑体" w:cs="黑体"/>
          <w:b w:val="0"/>
          <w:bCs w:val="0"/>
          <w:sz w:val="32"/>
          <w:szCs w:val="32"/>
          <w:lang w:val="en-US" w:eastAsia="zh-CN"/>
        </w:rPr>
      </w:pPr>
    </w:p>
    <w:p w14:paraId="5800CD75">
      <w:pPr>
        <w:pStyle w:val="4"/>
        <w:bidi w:val="0"/>
        <w:ind w:left="0" w:leftChars="0" w:firstLine="0" w:firstLineChars="0"/>
        <w:rPr>
          <w:rFonts w:hint="eastAsia" w:ascii="黑体" w:hAnsi="黑体" w:eastAsia="黑体" w:cs="黑体"/>
          <w:b w:val="0"/>
          <w:bCs w:val="0"/>
          <w:sz w:val="32"/>
          <w:szCs w:val="32"/>
          <w:lang w:val="en-US" w:eastAsia="zh-CN"/>
        </w:rPr>
      </w:pPr>
    </w:p>
    <w:p w14:paraId="7CF81BC5">
      <w:pPr>
        <w:pStyle w:val="4"/>
        <w:bidi w:val="0"/>
        <w:ind w:left="0" w:leftChars="0" w:firstLine="0" w:firstLineChars="0"/>
        <w:rPr>
          <w:rFonts w:hint="eastAsia" w:ascii="黑体" w:hAnsi="黑体" w:eastAsia="黑体" w:cs="黑体"/>
          <w:b w:val="0"/>
          <w:bCs w:val="0"/>
          <w:sz w:val="32"/>
          <w:szCs w:val="32"/>
          <w:lang w:val="en-US" w:eastAsia="zh-CN"/>
        </w:rPr>
      </w:pPr>
    </w:p>
    <w:p w14:paraId="28CDD7EC">
      <w:pPr>
        <w:pStyle w:val="4"/>
        <w:bidi w:val="0"/>
        <w:ind w:left="0" w:leftChars="0" w:firstLine="0" w:firstLineChars="0"/>
        <w:jc w:val="center"/>
        <w:rPr>
          <w:rFonts w:hint="eastAsia" w:ascii="黑体" w:hAnsi="黑体" w:eastAsia="黑体" w:cs="黑体"/>
          <w:sz w:val="32"/>
          <w:szCs w:val="32"/>
          <w:lang w:val="en-US" w:eastAsia="zh-CN"/>
        </w:rPr>
      </w:pPr>
      <w:r>
        <w:rPr>
          <w:rFonts w:hint="eastAsia" w:ascii="黑体" w:hAnsi="黑体" w:eastAsia="黑体" w:cs="黑体"/>
          <w:b w:val="0"/>
          <w:bCs w:val="0"/>
          <w:kern w:val="2"/>
          <w:sz w:val="32"/>
          <w:szCs w:val="32"/>
          <w:lang w:val="en-US" w:eastAsia="zh-CN" w:bidi="ar-SA"/>
        </w:rPr>
        <w:t>评审办法（综合评分法）</w:t>
      </w:r>
    </w:p>
    <w:tbl>
      <w:tblPr>
        <w:tblStyle w:val="8"/>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41"/>
        <w:gridCol w:w="1537"/>
        <w:gridCol w:w="5110"/>
      </w:tblGrid>
      <w:tr w14:paraId="16FD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rPr>
        <w:tc>
          <w:tcPr>
            <w:tcW w:w="9120" w:type="dxa"/>
            <w:gridSpan w:val="4"/>
            <w:noWrap w:val="0"/>
            <w:vAlign w:val="top"/>
          </w:tcPr>
          <w:p w14:paraId="6C85E82C">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color w:val="auto"/>
                <w:sz w:val="24"/>
                <w:szCs w:val="24"/>
                <w:highlight w:val="none"/>
              </w:rPr>
              <w:t>综合评分法：</w:t>
            </w:r>
            <w:r>
              <w:rPr>
                <w:rFonts w:hint="eastAsia" w:ascii="宋体" w:hAnsi="宋体" w:eastAsia="宋体" w:cs="宋体"/>
                <w:color w:val="auto"/>
                <w:sz w:val="24"/>
                <w:szCs w:val="24"/>
                <w:highlight w:val="none"/>
              </w:rPr>
              <w:t>是指</w:t>
            </w:r>
            <w:r>
              <w:rPr>
                <w:rFonts w:hint="eastAsia" w:ascii="宋体" w:hAnsi="宋体" w:eastAsia="宋体" w:cs="宋体"/>
                <w:color w:val="auto"/>
                <w:sz w:val="24"/>
                <w:szCs w:val="24"/>
                <w:highlight w:val="none"/>
                <w:lang w:eastAsia="zh-CN"/>
              </w:rPr>
              <w:t>申请文件</w:t>
            </w:r>
            <w:r>
              <w:rPr>
                <w:rFonts w:hint="eastAsia" w:ascii="宋体" w:hAnsi="宋体" w:eastAsia="宋体" w:cs="宋体"/>
                <w:color w:val="auto"/>
                <w:sz w:val="24"/>
                <w:szCs w:val="24"/>
                <w:highlight w:val="none"/>
              </w:rPr>
              <w:t>满足</w:t>
            </w:r>
            <w:r>
              <w:rPr>
                <w:rFonts w:hint="eastAsia" w:ascii="宋体" w:hAnsi="宋体" w:eastAsia="宋体" w:cs="宋体"/>
                <w:color w:val="auto"/>
                <w:sz w:val="24"/>
                <w:szCs w:val="24"/>
                <w:highlight w:val="none"/>
                <w:lang w:val="en-US" w:eastAsia="zh-CN"/>
              </w:rPr>
              <w:t>院内议价</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全部实质性要求且按评审因素的量化指标评审得分最高的</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为成交候选</w:t>
            </w:r>
            <w:r>
              <w:rPr>
                <w:rFonts w:hint="eastAsia" w:ascii="宋体" w:hAnsi="宋体" w:eastAsia="宋体" w:cs="宋体"/>
                <w:color w:val="auto"/>
                <w:sz w:val="24"/>
                <w:szCs w:val="24"/>
                <w:highlight w:val="none"/>
                <w:lang w:eastAsia="zh-CN"/>
              </w:rPr>
              <w:t>申请人</w:t>
            </w:r>
            <w:r>
              <w:rPr>
                <w:rFonts w:hint="eastAsia" w:ascii="宋体" w:hAnsi="宋体" w:eastAsia="宋体" w:cs="宋体"/>
                <w:color w:val="auto"/>
                <w:sz w:val="24"/>
                <w:szCs w:val="24"/>
                <w:highlight w:val="none"/>
              </w:rPr>
              <w:t>的评审方法。本项目评审细则详见下表。</w:t>
            </w:r>
          </w:p>
        </w:tc>
      </w:tr>
      <w:tr w14:paraId="033C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9120" w:type="dxa"/>
            <w:gridSpan w:val="4"/>
            <w:noWrap w:val="0"/>
            <w:vAlign w:val="top"/>
          </w:tcPr>
          <w:p w14:paraId="60B4DEC4">
            <w:pPr>
              <w:pStyle w:val="4"/>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bCs/>
                <w:sz w:val="24"/>
                <w:szCs w:val="24"/>
                <w:vertAlign w:val="baseline"/>
                <w:lang w:val="en-US" w:eastAsia="zh-CN"/>
              </w:rPr>
              <w:t>评审细则：</w:t>
            </w:r>
          </w:p>
        </w:tc>
      </w:tr>
      <w:tr w14:paraId="56DE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trPr>
        <w:tc>
          <w:tcPr>
            <w:tcW w:w="9120" w:type="dxa"/>
            <w:gridSpan w:val="4"/>
            <w:noWrap w:val="0"/>
            <w:vAlign w:val="top"/>
          </w:tcPr>
          <w:p w14:paraId="5DD5BBEF">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分值构成：</w:t>
            </w:r>
          </w:p>
          <w:p w14:paraId="32F170FF">
            <w:pPr>
              <w:pStyle w:val="4"/>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总分：100分</w:t>
            </w:r>
          </w:p>
          <w:p w14:paraId="40461DDD">
            <w:pPr>
              <w:pStyle w:val="5"/>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报价部分：30分</w:t>
            </w:r>
          </w:p>
          <w:p w14:paraId="54E513BA">
            <w:pPr>
              <w:ind w:left="0" w:leftChars="0" w:firstLine="0" w:firstLineChars="0"/>
              <w:jc w:val="both"/>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技术部分：60分</w:t>
            </w:r>
          </w:p>
          <w:p w14:paraId="17AC4CBF">
            <w:pPr>
              <w:pStyle w:val="4"/>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lang w:val="en-US" w:eastAsia="zh-CN"/>
              </w:rPr>
              <w:t>商务部分：10分</w:t>
            </w:r>
          </w:p>
        </w:tc>
      </w:tr>
      <w:tr w14:paraId="5EA6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832" w:type="dxa"/>
            <w:noWrap w:val="0"/>
            <w:vAlign w:val="top"/>
          </w:tcPr>
          <w:p w14:paraId="320B3BE5">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641" w:type="dxa"/>
            <w:noWrap w:val="0"/>
            <w:vAlign w:val="top"/>
          </w:tcPr>
          <w:p w14:paraId="357C4E72">
            <w:pPr>
              <w:pStyle w:val="4"/>
              <w:ind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分值</w:t>
            </w:r>
          </w:p>
        </w:tc>
        <w:tc>
          <w:tcPr>
            <w:tcW w:w="1537" w:type="dxa"/>
            <w:noWrap w:val="0"/>
            <w:vAlign w:val="top"/>
          </w:tcPr>
          <w:p w14:paraId="42E5F5F4">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评分因素</w:t>
            </w:r>
          </w:p>
        </w:tc>
        <w:tc>
          <w:tcPr>
            <w:tcW w:w="5110" w:type="dxa"/>
            <w:noWrap w:val="0"/>
            <w:vAlign w:val="top"/>
          </w:tcPr>
          <w:p w14:paraId="59709FF8">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评分标准</w:t>
            </w:r>
          </w:p>
        </w:tc>
      </w:tr>
      <w:tr w14:paraId="0E4B1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trPr>
        <w:tc>
          <w:tcPr>
            <w:tcW w:w="832" w:type="dxa"/>
            <w:noWrap w:val="0"/>
            <w:vAlign w:val="top"/>
          </w:tcPr>
          <w:p w14:paraId="5B089CA4">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F5CAA88">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B4E781E">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1F0AB4D">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w:t>
            </w:r>
          </w:p>
        </w:tc>
        <w:tc>
          <w:tcPr>
            <w:tcW w:w="1641" w:type="dxa"/>
            <w:noWrap w:val="0"/>
            <w:vAlign w:val="top"/>
          </w:tcPr>
          <w:p w14:paraId="743B4270">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71CF88A">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1A7C3281">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5FA78BD">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报价部分</w:t>
            </w:r>
          </w:p>
          <w:p w14:paraId="12AEB608">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（30分）</w:t>
            </w:r>
          </w:p>
        </w:tc>
        <w:tc>
          <w:tcPr>
            <w:tcW w:w="1537" w:type="dxa"/>
            <w:noWrap w:val="0"/>
            <w:vAlign w:val="center"/>
          </w:tcPr>
          <w:p w14:paraId="04E22654">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投标报价</w:t>
            </w:r>
          </w:p>
        </w:tc>
        <w:tc>
          <w:tcPr>
            <w:tcW w:w="5110" w:type="dxa"/>
            <w:noWrap w:val="0"/>
            <w:vAlign w:val="top"/>
          </w:tcPr>
          <w:p w14:paraId="1709B861">
            <w:pPr>
              <w:pStyle w:val="4"/>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p>
          <w:p w14:paraId="53C1F458">
            <w:pPr>
              <w:pStyle w:val="4"/>
              <w:ind w:left="0" w:leftChars="0" w:firstLine="0" w:firstLineChars="0"/>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i w:val="0"/>
                <w:color w:val="000000"/>
                <w:kern w:val="0"/>
                <w:sz w:val="24"/>
                <w:szCs w:val="24"/>
                <w:u w:val="none"/>
                <w:lang w:val="en-US" w:eastAsia="zh-CN" w:bidi="ar"/>
              </w:rPr>
              <w:t>满足院内议价文件要求且价格最低的供应商报价为评标基准价，其价格分为满分。其他供应商的价格分统一按照公式计算：</w:t>
            </w:r>
            <w:bookmarkStart w:id="0" w:name="OLE_LINK7"/>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报价得分=（</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基准价/最后</w:t>
            </w:r>
            <w:r>
              <w:rPr>
                <w:rFonts w:hint="eastAsia" w:asciiTheme="minorEastAsia" w:hAnsiTheme="minorEastAsia" w:eastAsiaTheme="minorEastAsia" w:cstheme="minorEastAsia"/>
                <w:color w:val="auto"/>
                <w:sz w:val="24"/>
                <w:szCs w:val="24"/>
                <w:lang w:eastAsia="zh-CN"/>
              </w:rPr>
              <w:t>院内议价</w:t>
            </w:r>
            <w:r>
              <w:rPr>
                <w:rFonts w:hint="eastAsia" w:asciiTheme="minorEastAsia" w:hAnsiTheme="minorEastAsia" w:eastAsiaTheme="minorEastAsia" w:cstheme="minorEastAsia"/>
                <w:color w:val="auto"/>
                <w:sz w:val="24"/>
                <w:szCs w:val="24"/>
              </w:rPr>
              <w:t>报价）×</w:t>
            </w:r>
            <w:bookmarkEnd w:id="0"/>
            <w:r>
              <w:rPr>
                <w:rFonts w:hint="eastAsia" w:asciiTheme="minorEastAsia" w:hAnsiTheme="minorEastAsia" w:eastAsiaTheme="minorEastAsia" w:cstheme="minorEastAsia"/>
                <w:color w:val="auto"/>
                <w:sz w:val="24"/>
                <w:szCs w:val="24"/>
                <w:lang w:val="en-US" w:eastAsia="zh-CN"/>
              </w:rPr>
              <w:t>30分</w:t>
            </w:r>
          </w:p>
        </w:tc>
      </w:tr>
      <w:tr w14:paraId="4E41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2" w:hRule="atLeast"/>
        </w:trPr>
        <w:tc>
          <w:tcPr>
            <w:tcW w:w="832" w:type="dxa"/>
            <w:vMerge w:val="restart"/>
            <w:noWrap w:val="0"/>
            <w:vAlign w:val="top"/>
          </w:tcPr>
          <w:p w14:paraId="34E0C910">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1105C13">
            <w:pPr>
              <w:pStyle w:val="4"/>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73D7D267">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0764A7F">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17CC719D">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8DC8795">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175FFB2B">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E3351A5">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5D30D83">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CAB61E2">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0073F4C">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11B77ECD">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123FC31">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2</w:t>
            </w:r>
          </w:p>
          <w:p w14:paraId="36636EB4">
            <w:pPr>
              <w:pStyle w:val="4"/>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7E82DB81">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restart"/>
            <w:noWrap w:val="0"/>
            <w:vAlign w:val="top"/>
          </w:tcPr>
          <w:p w14:paraId="33D6B21D">
            <w:pPr>
              <w:pStyle w:val="4"/>
              <w:ind w:left="0" w:leftChars="0" w:firstLine="0" w:firstLineChars="0"/>
              <w:jc w:val="both"/>
              <w:rPr>
                <w:rFonts w:hint="eastAsia" w:asciiTheme="minorEastAsia" w:hAnsiTheme="minorEastAsia" w:eastAsiaTheme="minorEastAsia" w:cstheme="minorEastAsia"/>
                <w:sz w:val="24"/>
                <w:szCs w:val="24"/>
                <w:vertAlign w:val="baseline"/>
                <w:lang w:val="en-US" w:eastAsia="zh-CN"/>
              </w:rPr>
            </w:pPr>
          </w:p>
          <w:p w14:paraId="5A087279">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88DF53A">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F1992FC">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2B94CFA">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5BB858A">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25515F10">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14:paraId="68F50E17">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14:paraId="4CF8FDBA">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14:paraId="5AB5CEEE">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14:paraId="2082E51E">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p>
          <w:p w14:paraId="000C6175">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技术部分</w:t>
            </w:r>
          </w:p>
          <w:p w14:paraId="38D57F25">
            <w:pPr>
              <w:pStyle w:val="4"/>
              <w:ind w:left="0" w:leftChars="0" w:firstLine="240" w:firstLineChars="100"/>
              <w:jc w:val="both"/>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（60分）</w:t>
            </w:r>
          </w:p>
          <w:p w14:paraId="00162B14">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16A393DB">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537" w:type="dxa"/>
            <w:noWrap w:val="0"/>
            <w:vAlign w:val="center"/>
          </w:tcPr>
          <w:p w14:paraId="61FD1D2B">
            <w:pPr>
              <w:pStyle w:val="4"/>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功能部分</w:t>
            </w:r>
          </w:p>
          <w:p w14:paraId="1DF7EB09">
            <w:pPr>
              <w:pStyle w:val="4"/>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（15分）</w:t>
            </w:r>
          </w:p>
        </w:tc>
        <w:tc>
          <w:tcPr>
            <w:tcW w:w="5110" w:type="dxa"/>
            <w:noWrap w:val="0"/>
            <w:vAlign w:val="top"/>
          </w:tcPr>
          <w:p w14:paraId="08F407BB">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bookmarkStart w:id="1" w:name="OLE_LINK1"/>
            <w:r>
              <w:rPr>
                <w:rFonts w:hint="eastAsia" w:asciiTheme="minorEastAsia" w:hAnsiTheme="minorEastAsia" w:eastAsiaTheme="minorEastAsia" w:cstheme="minorEastAsia"/>
                <w:sz w:val="24"/>
                <w:szCs w:val="24"/>
                <w:lang w:val="en-US" w:eastAsia="zh-CN"/>
              </w:rPr>
              <w:t>第一档次15分：产品符合规范，质量稳定可靠，安全性完全满足行业规范技术要求，完全满足核心功能要求；</w:t>
            </w:r>
          </w:p>
          <w:p w14:paraId="735EA73F">
            <w:pPr>
              <w:pStyle w:val="10"/>
              <w:rPr>
                <w:rFonts w:hint="eastAsia"/>
              </w:rPr>
            </w:pPr>
          </w:p>
          <w:p w14:paraId="39AF8C98">
            <w:pPr>
              <w:widowControl/>
              <w:spacing w:line="3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第二档次</w:t>
            </w:r>
            <w:r>
              <w:rPr>
                <w:rFonts w:hint="eastAsia" w:asciiTheme="minorEastAsia" w:hAnsiTheme="minorEastAsia" w:eastAsiaTheme="minorEastAsia" w:cstheme="minorEastAsia"/>
                <w:sz w:val="24"/>
                <w:szCs w:val="24"/>
                <w:lang w:val="en-US" w:eastAsia="zh-CN"/>
              </w:rPr>
              <w:t>8分</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产品符合规范，质量稳定可靠，安全性基本满足行业规范技术要求，基本满足核心功能要求</w:t>
            </w:r>
            <w:r>
              <w:rPr>
                <w:rFonts w:hint="eastAsia" w:asciiTheme="minorEastAsia" w:hAnsiTheme="minorEastAsia" w:eastAsiaTheme="minorEastAsia" w:cstheme="minorEastAsia"/>
                <w:sz w:val="24"/>
                <w:szCs w:val="24"/>
              </w:rPr>
              <w:t>；</w:t>
            </w:r>
          </w:p>
          <w:p w14:paraId="3A82568F">
            <w:pPr>
              <w:pStyle w:val="10"/>
              <w:rPr>
                <w:rFonts w:hint="eastAsia"/>
              </w:rPr>
            </w:pPr>
          </w:p>
          <w:p w14:paraId="000E0A53">
            <w:pPr>
              <w:widowControl/>
              <w:spacing w:line="380" w:lineRule="exac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sz w:val="24"/>
                <w:szCs w:val="24"/>
                <w:lang w:val="en-US" w:eastAsia="zh-CN"/>
              </w:rPr>
              <w:t>第三档次</w:t>
            </w:r>
            <w:r>
              <w:rPr>
                <w:rFonts w:hint="eastAsia" w:asciiTheme="minorEastAsia" w:hAnsi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val="en-US" w:eastAsia="zh-CN" w:bidi="ar"/>
              </w:rPr>
              <w:t>分</w:t>
            </w:r>
            <w:r>
              <w:rPr>
                <w:rFonts w:hint="eastAsia" w:asciiTheme="minorEastAsia" w:hAnsiTheme="minorEastAsia" w:eastAsiaTheme="minorEastAsia" w:cstheme="minorEastAsia"/>
                <w:sz w:val="24"/>
                <w:szCs w:val="24"/>
                <w:lang w:val="en-US" w:eastAsia="zh-CN"/>
              </w:rPr>
              <w:t>：产品质量一般，安全性一般，</w:t>
            </w:r>
            <w:r>
              <w:rPr>
                <w:rFonts w:hint="eastAsia" w:asciiTheme="minorEastAsia" w:hAnsiTheme="minorEastAsia" w:eastAsiaTheme="minorEastAsia" w:cstheme="minorEastAsia"/>
                <w:color w:val="000000"/>
                <w:kern w:val="0"/>
                <w:sz w:val="24"/>
                <w:szCs w:val="24"/>
                <w:lang w:val="en-US" w:eastAsia="zh-CN" w:bidi="ar"/>
              </w:rPr>
              <w:t>基本满足采购公告要求的产品。</w:t>
            </w:r>
          </w:p>
          <w:bookmarkEnd w:id="1"/>
          <w:p w14:paraId="3AD6CD41">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p>
        </w:tc>
      </w:tr>
      <w:tr w14:paraId="01144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trPr>
        <w:tc>
          <w:tcPr>
            <w:tcW w:w="832" w:type="dxa"/>
            <w:vMerge w:val="continue"/>
            <w:noWrap w:val="0"/>
            <w:vAlign w:val="top"/>
          </w:tcPr>
          <w:p w14:paraId="07DF26DF">
            <w:pPr>
              <w:pStyle w:val="4"/>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0E3996D7">
            <w:pPr>
              <w:pStyle w:val="4"/>
              <w:ind w:left="0" w:leftChars="0" w:firstLine="0" w:firstLineChars="0"/>
              <w:rPr>
                <w:rFonts w:hint="eastAsia" w:asciiTheme="minorEastAsia" w:hAnsiTheme="minorEastAsia" w:eastAsiaTheme="minorEastAsia" w:cstheme="minorEastAsia"/>
                <w:sz w:val="24"/>
                <w:szCs w:val="24"/>
                <w:vertAlign w:val="baseline"/>
                <w:lang w:val="en-US" w:eastAsia="zh-CN"/>
              </w:rPr>
            </w:pPr>
          </w:p>
        </w:tc>
        <w:tc>
          <w:tcPr>
            <w:tcW w:w="1537" w:type="dxa"/>
            <w:noWrap w:val="0"/>
            <w:vAlign w:val="center"/>
          </w:tcPr>
          <w:p w14:paraId="54BF8A4C">
            <w:pPr>
              <w:pStyle w:val="4"/>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性能部分</w:t>
            </w:r>
          </w:p>
          <w:p w14:paraId="271A6DB0">
            <w:pPr>
              <w:pStyle w:val="4"/>
              <w:ind w:left="0" w:leftChars="0" w:firstLine="0" w:firstLineChars="0"/>
              <w:jc w:val="center"/>
              <w:rPr>
                <w:rFonts w:hint="eastAsia" w:asciiTheme="minorEastAsia" w:hAnsiTheme="minorEastAsia" w:eastAsiaTheme="minorEastAsia" w:cstheme="minorEastAsia"/>
                <w:color w:val="auto"/>
                <w:sz w:val="24"/>
                <w:szCs w:val="24"/>
                <w:vertAlign w:val="baseline"/>
                <w:lang w:val="en-US" w:eastAsia="zh-CN"/>
              </w:rPr>
            </w:pPr>
            <w:r>
              <w:rPr>
                <w:rFonts w:hint="eastAsia" w:asciiTheme="minorEastAsia" w:hAnsiTheme="minorEastAsia" w:eastAsiaTheme="minorEastAsia" w:cstheme="minorEastAsia"/>
                <w:color w:val="auto"/>
                <w:sz w:val="24"/>
                <w:szCs w:val="24"/>
                <w:vertAlign w:val="baseline"/>
                <w:lang w:val="en-US" w:eastAsia="zh-CN"/>
              </w:rPr>
              <w:t>（15分）</w:t>
            </w:r>
          </w:p>
        </w:tc>
        <w:tc>
          <w:tcPr>
            <w:tcW w:w="5110" w:type="dxa"/>
            <w:noWrap w:val="0"/>
            <w:vAlign w:val="top"/>
          </w:tcPr>
          <w:p w14:paraId="78898F4B">
            <w:pPr>
              <w:keepNext w:val="0"/>
              <w:keepLines w:val="0"/>
              <w:widowControl/>
              <w:suppressLineNumbers w:val="0"/>
              <w:jc w:val="left"/>
              <w:rPr>
                <w:rFonts w:hint="eastAsia" w:asciiTheme="minorEastAsia" w:hAnsiTheme="minorEastAsia" w:eastAsiaTheme="minorEastAsia" w:cstheme="minorEastAsia"/>
                <w:sz w:val="24"/>
                <w:szCs w:val="24"/>
                <w:lang w:val="en-US" w:eastAsia="zh-CN"/>
              </w:rPr>
            </w:pPr>
            <w:bookmarkStart w:id="2" w:name="OLE_LINK2"/>
            <w:r>
              <w:rPr>
                <w:rFonts w:hint="eastAsia" w:asciiTheme="minorEastAsia" w:hAnsiTheme="minorEastAsia" w:eastAsiaTheme="minorEastAsia" w:cstheme="minorEastAsia"/>
                <w:sz w:val="24"/>
                <w:szCs w:val="24"/>
                <w:lang w:val="en-US" w:eastAsia="zh-CN"/>
              </w:rPr>
              <w:t>第一档次15分：所投</w:t>
            </w:r>
            <w:r>
              <w:rPr>
                <w:rFonts w:hint="eastAsia" w:asciiTheme="minorEastAsia" w:hAnsiTheme="minorEastAsia" w:cstheme="minorEastAsia"/>
                <w:sz w:val="24"/>
                <w:szCs w:val="24"/>
                <w:lang w:val="en-US" w:eastAsia="zh-CN"/>
              </w:rPr>
              <w:t>设备</w:t>
            </w:r>
            <w:r>
              <w:rPr>
                <w:rFonts w:hint="eastAsia" w:asciiTheme="minorEastAsia" w:hAnsiTheme="minorEastAsia" w:eastAsiaTheme="minorEastAsia" w:cstheme="minorEastAsia"/>
                <w:b w:val="0"/>
                <w:color w:val="000000"/>
                <w:sz w:val="24"/>
                <w:szCs w:val="24"/>
              </w:rPr>
              <w:t>技术参数完全满足</w:t>
            </w:r>
            <w:r>
              <w:rPr>
                <w:rFonts w:hint="eastAsia" w:asciiTheme="minorEastAsia" w:hAnsiTheme="minorEastAsia" w:eastAsiaTheme="minorEastAsia" w:cstheme="minorEastAsia"/>
                <w:b w:val="0"/>
                <w:color w:val="000000"/>
                <w:sz w:val="24"/>
                <w:szCs w:val="24"/>
                <w:lang w:eastAsia="zh-CN"/>
              </w:rPr>
              <w:t>，</w:t>
            </w:r>
            <w:r>
              <w:rPr>
                <w:rFonts w:hint="eastAsia" w:asciiTheme="minorEastAsia" w:hAnsiTheme="minorEastAsia" w:cstheme="minorEastAsia"/>
                <w:sz w:val="24"/>
                <w:szCs w:val="24"/>
                <w:lang w:val="en-US" w:eastAsia="zh-CN"/>
              </w:rPr>
              <w:t>切割精度高，操作便捷</w:t>
            </w:r>
            <w:r>
              <w:rPr>
                <w:rFonts w:hint="eastAsia" w:asciiTheme="minorEastAsia" w:hAnsiTheme="minorEastAsia" w:eastAsiaTheme="minorEastAsia" w:cstheme="minorEastAsia"/>
                <w:sz w:val="24"/>
                <w:szCs w:val="24"/>
                <w:lang w:val="en-US" w:eastAsia="zh-CN"/>
              </w:rPr>
              <w:t>；</w:t>
            </w:r>
          </w:p>
          <w:p w14:paraId="312A2B22">
            <w:pPr>
              <w:pStyle w:val="10"/>
              <w:rPr>
                <w:rFonts w:hint="eastAsia"/>
              </w:rPr>
            </w:pPr>
          </w:p>
          <w:p w14:paraId="7D7C6585">
            <w:pPr>
              <w:widowControl/>
              <w:spacing w:line="380" w:lineRule="exac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第二档次</w:t>
            </w:r>
            <w:r>
              <w:rPr>
                <w:rFonts w:hint="eastAsia" w:asciiTheme="minorEastAsia" w:hAnsiTheme="minorEastAsia" w:eastAsiaTheme="minorEastAsia" w:cstheme="minorEastAsia"/>
                <w:sz w:val="24"/>
                <w:szCs w:val="24"/>
                <w:lang w:val="en-US" w:eastAsia="zh-CN"/>
              </w:rPr>
              <w:t>8分</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所投</w:t>
            </w:r>
            <w:r>
              <w:rPr>
                <w:rFonts w:hint="eastAsia" w:asciiTheme="minorEastAsia" w:hAnsiTheme="minorEastAsia" w:cstheme="minorEastAsia"/>
                <w:sz w:val="24"/>
                <w:szCs w:val="24"/>
                <w:lang w:val="en-US" w:eastAsia="zh-CN"/>
              </w:rPr>
              <w:t>设备</w:t>
            </w:r>
            <w:r>
              <w:rPr>
                <w:rFonts w:hint="eastAsia" w:asciiTheme="minorEastAsia" w:hAnsiTheme="minorEastAsia" w:eastAsiaTheme="minorEastAsia" w:cstheme="minorEastAsia"/>
                <w:b w:val="0"/>
                <w:color w:val="000000"/>
                <w:sz w:val="24"/>
                <w:szCs w:val="24"/>
              </w:rPr>
              <w:t>技术参数完全满足</w:t>
            </w:r>
            <w:r>
              <w:rPr>
                <w:rFonts w:hint="eastAsia" w:asciiTheme="minorEastAsia" w:hAnsiTheme="minorEastAsia" w:eastAsiaTheme="minorEastAsia" w:cstheme="minorEastAsia"/>
                <w:b w:val="0"/>
                <w:color w:val="000000"/>
                <w:sz w:val="24"/>
                <w:szCs w:val="24"/>
                <w:lang w:eastAsia="zh-CN"/>
              </w:rPr>
              <w:t>，</w:t>
            </w:r>
            <w:r>
              <w:rPr>
                <w:rFonts w:hint="eastAsia" w:asciiTheme="minorEastAsia" w:hAnsiTheme="minorEastAsia" w:cstheme="minorEastAsia"/>
                <w:b w:val="0"/>
                <w:color w:val="000000"/>
                <w:sz w:val="24"/>
                <w:szCs w:val="24"/>
                <w:lang w:val="en-US" w:eastAsia="zh-CN"/>
              </w:rPr>
              <w:t>切割精度一般</w:t>
            </w:r>
            <w:r>
              <w:rPr>
                <w:rFonts w:hint="eastAsia" w:asciiTheme="minorEastAsia" w:hAnsiTheme="minorEastAsia" w:eastAsiaTheme="minorEastAsia" w:cstheme="minorEastAsia"/>
                <w:sz w:val="24"/>
                <w:szCs w:val="24"/>
                <w:lang w:val="en-US" w:eastAsia="zh-CN"/>
              </w:rPr>
              <w:t>，操作便捷</w:t>
            </w:r>
            <w:r>
              <w:rPr>
                <w:rFonts w:hint="eastAsia" w:asciiTheme="minorEastAsia" w:hAnsiTheme="minorEastAsia" w:cstheme="minorEastAsia"/>
                <w:sz w:val="24"/>
                <w:szCs w:val="24"/>
                <w:lang w:val="en-US" w:eastAsia="zh-CN"/>
              </w:rPr>
              <w:t>性一般</w:t>
            </w:r>
            <w:r>
              <w:rPr>
                <w:rFonts w:hint="eastAsia" w:asciiTheme="minorEastAsia" w:hAnsiTheme="minorEastAsia" w:eastAsiaTheme="minorEastAsia" w:cstheme="minorEastAsia"/>
                <w:sz w:val="24"/>
                <w:szCs w:val="24"/>
              </w:rPr>
              <w:t>；</w:t>
            </w:r>
          </w:p>
          <w:p w14:paraId="5424B2B7">
            <w:pPr>
              <w:pStyle w:val="10"/>
              <w:rPr>
                <w:rFonts w:hint="eastAsia"/>
              </w:rPr>
            </w:pPr>
          </w:p>
          <w:p w14:paraId="68539247">
            <w:pPr>
              <w:widowControl/>
              <w:spacing w:line="380" w:lineRule="exact"/>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sz w:val="24"/>
                <w:szCs w:val="24"/>
                <w:lang w:val="en-US" w:eastAsia="zh-CN"/>
              </w:rPr>
              <w:t>第三档次</w:t>
            </w:r>
            <w:r>
              <w:rPr>
                <w:rFonts w:hint="eastAsia" w:asciiTheme="minorEastAsia" w:hAnsiTheme="minorEastAsia" w:eastAsiaTheme="minorEastAsia" w:cstheme="minorEastAsia"/>
                <w:color w:val="000000"/>
                <w:kern w:val="0"/>
                <w:sz w:val="24"/>
                <w:szCs w:val="24"/>
                <w:lang w:val="en-US" w:eastAsia="zh-CN" w:bidi="ar"/>
              </w:rPr>
              <w:t>2分</w:t>
            </w:r>
            <w:r>
              <w:rPr>
                <w:rFonts w:hint="eastAsia" w:asciiTheme="minorEastAsia" w:hAnsiTheme="minorEastAsia" w:eastAsiaTheme="minorEastAsia" w:cstheme="minorEastAsia"/>
                <w:sz w:val="24"/>
                <w:szCs w:val="24"/>
                <w:lang w:val="en-US" w:eastAsia="zh-CN"/>
              </w:rPr>
              <w:t>：所投</w:t>
            </w:r>
            <w:r>
              <w:rPr>
                <w:rFonts w:hint="eastAsia" w:asciiTheme="minorEastAsia" w:hAnsiTheme="minorEastAsia" w:cstheme="minorEastAsia"/>
                <w:sz w:val="24"/>
                <w:szCs w:val="24"/>
                <w:lang w:val="en-US" w:eastAsia="zh-CN"/>
              </w:rPr>
              <w:t>设备</w:t>
            </w:r>
            <w:r>
              <w:rPr>
                <w:rFonts w:hint="eastAsia" w:asciiTheme="minorEastAsia" w:hAnsiTheme="minorEastAsia" w:eastAsiaTheme="minorEastAsia" w:cstheme="minorEastAsia"/>
                <w:b w:val="0"/>
                <w:color w:val="000000"/>
                <w:sz w:val="24"/>
                <w:szCs w:val="24"/>
              </w:rPr>
              <w:t>技术参数完全满足</w:t>
            </w:r>
            <w:r>
              <w:rPr>
                <w:rFonts w:hint="eastAsia" w:asciiTheme="minorEastAsia" w:hAnsiTheme="minorEastAsia" w:eastAsiaTheme="minorEastAsia" w:cstheme="minorEastAsia"/>
                <w:b w:val="0"/>
                <w:color w:val="000000"/>
                <w:sz w:val="24"/>
                <w:szCs w:val="24"/>
                <w:lang w:eastAsia="zh-CN"/>
              </w:rPr>
              <w:t>，</w:t>
            </w:r>
            <w:r>
              <w:rPr>
                <w:rFonts w:hint="eastAsia" w:asciiTheme="minorEastAsia" w:hAnsiTheme="minorEastAsia" w:cstheme="minorEastAsia"/>
                <w:sz w:val="24"/>
                <w:szCs w:val="24"/>
                <w:lang w:val="en-US" w:eastAsia="zh-CN"/>
              </w:rPr>
              <w:t>切割精度</w:t>
            </w:r>
            <w:r>
              <w:rPr>
                <w:rFonts w:hint="eastAsia" w:asciiTheme="minorEastAsia" w:hAnsiTheme="minorEastAsia" w:eastAsiaTheme="minorEastAsia" w:cstheme="minorEastAsia"/>
                <w:sz w:val="24"/>
                <w:szCs w:val="24"/>
                <w:lang w:val="en-US" w:eastAsia="zh-CN"/>
              </w:rPr>
              <w:t>差，操作</w:t>
            </w:r>
            <w:r>
              <w:rPr>
                <w:rFonts w:hint="eastAsia" w:asciiTheme="minorEastAsia" w:hAnsiTheme="minorEastAsia" w:cstheme="minorEastAsia"/>
                <w:sz w:val="24"/>
                <w:szCs w:val="24"/>
                <w:lang w:val="en-US" w:eastAsia="zh-CN"/>
              </w:rPr>
              <w:t>复杂</w:t>
            </w:r>
            <w:r>
              <w:rPr>
                <w:rFonts w:hint="eastAsia" w:asciiTheme="minorEastAsia" w:hAnsiTheme="minorEastAsia" w:eastAsiaTheme="minorEastAsia" w:cstheme="minorEastAsia"/>
                <w:color w:val="000000"/>
                <w:kern w:val="0"/>
                <w:sz w:val="24"/>
                <w:szCs w:val="24"/>
                <w:lang w:val="en-US" w:eastAsia="zh-CN" w:bidi="ar"/>
              </w:rPr>
              <w:t>。</w:t>
            </w:r>
            <w:bookmarkEnd w:id="2"/>
            <w:bookmarkStart w:id="16" w:name="_GoBack"/>
            <w:bookmarkEnd w:id="16"/>
          </w:p>
        </w:tc>
      </w:tr>
      <w:tr w14:paraId="7E8CF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9" w:hRule="atLeast"/>
        </w:trPr>
        <w:tc>
          <w:tcPr>
            <w:tcW w:w="832" w:type="dxa"/>
            <w:vMerge w:val="continue"/>
            <w:noWrap w:val="0"/>
            <w:vAlign w:val="top"/>
          </w:tcPr>
          <w:p w14:paraId="207204DC">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641" w:type="dxa"/>
            <w:vMerge w:val="continue"/>
            <w:noWrap w:val="0"/>
            <w:vAlign w:val="top"/>
          </w:tcPr>
          <w:p w14:paraId="777E0D6E">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tc>
        <w:tc>
          <w:tcPr>
            <w:tcW w:w="1537" w:type="dxa"/>
            <w:noWrap w:val="0"/>
            <w:vAlign w:val="center"/>
          </w:tcPr>
          <w:p w14:paraId="16A92B8E">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耗材部分</w:t>
            </w:r>
          </w:p>
          <w:p w14:paraId="645E06FE">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（30分）</w:t>
            </w:r>
          </w:p>
        </w:tc>
        <w:tc>
          <w:tcPr>
            <w:tcW w:w="5110" w:type="dxa"/>
            <w:noWrap w:val="0"/>
            <w:vAlign w:val="top"/>
          </w:tcPr>
          <w:p w14:paraId="23787711">
            <w:pPr>
              <w:pStyle w:val="4"/>
              <w:ind w:left="0" w:leftChars="0" w:firstLine="0" w:firstLineChars="0"/>
              <w:rPr>
                <w:rFonts w:ascii="宋体" w:hAnsi="宋体" w:eastAsia="宋体" w:cs="宋体"/>
                <w:b w:val="0"/>
                <w:color w:val="000000"/>
                <w:sz w:val="24"/>
                <w:szCs w:val="24"/>
              </w:rPr>
            </w:pPr>
          </w:p>
          <w:p w14:paraId="3BA06ED7">
            <w:pPr>
              <w:pStyle w:val="4"/>
              <w:ind w:left="0" w:leftChars="0" w:firstLine="0" w:firstLineChars="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b w:val="0"/>
                <w:color w:val="000000"/>
                <w:sz w:val="24"/>
                <w:szCs w:val="24"/>
                <w:lang w:val="en-US" w:eastAsia="zh-CN"/>
              </w:rPr>
              <w:t>所投设备供应商列出</w:t>
            </w:r>
            <w:r>
              <w:rPr>
                <w:rFonts w:hint="eastAsia" w:asciiTheme="minorEastAsia" w:hAnsiTheme="minorEastAsia" w:eastAsiaTheme="minorEastAsia" w:cstheme="minorEastAsia"/>
                <w:b w:val="0"/>
                <w:color w:val="000000"/>
                <w:sz w:val="24"/>
                <w:szCs w:val="24"/>
              </w:rPr>
              <w:t>需报价的耗材，对</w:t>
            </w:r>
            <w:r>
              <w:rPr>
                <w:rFonts w:hint="eastAsia" w:asciiTheme="minorEastAsia" w:hAnsiTheme="minorEastAsia" w:eastAsiaTheme="minorEastAsia" w:cstheme="minorEastAsia"/>
                <w:b w:val="0"/>
                <w:color w:val="000000"/>
                <w:sz w:val="24"/>
                <w:szCs w:val="24"/>
                <w:lang w:val="en-US" w:eastAsia="zh-CN"/>
              </w:rPr>
              <w:t>列出</w:t>
            </w:r>
            <w:r>
              <w:rPr>
                <w:rFonts w:hint="eastAsia" w:asciiTheme="minorEastAsia" w:hAnsiTheme="minorEastAsia" w:eastAsiaTheme="minorEastAsia" w:cstheme="minorEastAsia"/>
                <w:b w:val="0"/>
                <w:color w:val="000000"/>
                <w:sz w:val="24"/>
                <w:szCs w:val="24"/>
              </w:rPr>
              <w:t>的耗材进行报价，</w:t>
            </w:r>
            <w:r>
              <w:rPr>
                <w:rFonts w:hint="eastAsia" w:asciiTheme="minorEastAsia" w:hAnsiTheme="minorEastAsia" w:eastAsiaTheme="minorEastAsia" w:cstheme="minorEastAsia"/>
                <w:b w:val="0"/>
                <w:color w:val="000000"/>
                <w:sz w:val="24"/>
                <w:szCs w:val="24"/>
                <w:lang w:val="en-US" w:eastAsia="zh-CN"/>
              </w:rPr>
              <w:t>议价</w:t>
            </w:r>
            <w:r>
              <w:rPr>
                <w:rFonts w:hint="eastAsia" w:asciiTheme="minorEastAsia" w:hAnsiTheme="minorEastAsia" w:eastAsiaTheme="minorEastAsia" w:cstheme="minorEastAsia"/>
                <w:b w:val="0"/>
                <w:color w:val="000000"/>
                <w:sz w:val="24"/>
                <w:szCs w:val="24"/>
              </w:rPr>
              <w:t>小组按低到高的顺序进行打分。</w:t>
            </w:r>
          </w:p>
        </w:tc>
      </w:tr>
      <w:tr w14:paraId="0842C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832" w:type="dxa"/>
            <w:noWrap w:val="0"/>
            <w:vAlign w:val="top"/>
          </w:tcPr>
          <w:p w14:paraId="1C47299E">
            <w:pPr>
              <w:pStyle w:val="4"/>
              <w:ind w:left="0" w:leftChars="0" w:firstLine="0" w:firstLineChars="0"/>
              <w:rPr>
                <w:rFonts w:hint="eastAsia" w:asciiTheme="minorEastAsia" w:hAnsiTheme="minorEastAsia" w:eastAsiaTheme="minorEastAsia" w:cstheme="minorEastAsia"/>
                <w:sz w:val="24"/>
                <w:szCs w:val="24"/>
                <w:vertAlign w:val="baseline"/>
                <w:lang w:val="en-US" w:eastAsia="zh-CN"/>
              </w:rPr>
            </w:pPr>
          </w:p>
          <w:p w14:paraId="331979B4">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8D6B7A1">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763A9B4E">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3</w:t>
            </w:r>
          </w:p>
        </w:tc>
        <w:tc>
          <w:tcPr>
            <w:tcW w:w="1641" w:type="dxa"/>
            <w:noWrap w:val="0"/>
            <w:vAlign w:val="top"/>
          </w:tcPr>
          <w:p w14:paraId="7D54BD18">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8B8C4CF">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698DD333">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DC5EF08">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商务部分</w:t>
            </w:r>
          </w:p>
          <w:p w14:paraId="4F7A7B25">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（10分）</w:t>
            </w:r>
          </w:p>
        </w:tc>
        <w:tc>
          <w:tcPr>
            <w:tcW w:w="1537" w:type="dxa"/>
            <w:noWrap w:val="0"/>
            <w:vAlign w:val="center"/>
          </w:tcPr>
          <w:p w14:paraId="1E19B35E">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质量保证及售后服务</w:t>
            </w:r>
          </w:p>
          <w:p w14:paraId="470685F6">
            <w:pPr>
              <w:pStyle w:val="4"/>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（10分）</w:t>
            </w:r>
          </w:p>
        </w:tc>
        <w:tc>
          <w:tcPr>
            <w:tcW w:w="5110" w:type="dxa"/>
            <w:noWrap w:val="0"/>
            <w:vAlign w:val="top"/>
          </w:tcPr>
          <w:p w14:paraId="7A3D0654">
            <w:pPr>
              <w:pStyle w:val="4"/>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p>
          <w:p w14:paraId="4C2D8743">
            <w:pPr>
              <w:pStyle w:val="4"/>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第一档次10分：响应时间短（24小时内响应并提供解决方案）、</w:t>
            </w:r>
            <w:r>
              <w:rPr>
                <w:rFonts w:hint="eastAsia" w:asciiTheme="minorEastAsia" w:hAnsiTheme="minorEastAsia" w:eastAsiaTheme="minorEastAsia" w:cstheme="minorEastAsia"/>
                <w:i w:val="0"/>
                <w:color w:val="auto"/>
                <w:kern w:val="0"/>
                <w:sz w:val="24"/>
                <w:szCs w:val="24"/>
                <w:u w:val="none"/>
                <w:lang w:val="en-US" w:eastAsia="zh-CN" w:bidi="ar"/>
              </w:rPr>
              <w:t>质保期</w:t>
            </w:r>
            <w:r>
              <w:rPr>
                <w:rFonts w:hint="eastAsia" w:asciiTheme="minorEastAsia" w:hAnsiTheme="minorEastAsia" w:eastAsiaTheme="minorEastAsia" w:cstheme="minorEastAsia"/>
                <w:i w:val="0"/>
                <w:color w:val="000000"/>
                <w:kern w:val="0"/>
                <w:sz w:val="24"/>
                <w:szCs w:val="24"/>
                <w:u w:val="none"/>
                <w:lang w:val="en-US" w:eastAsia="zh-CN" w:bidi="ar"/>
              </w:rPr>
              <w:t>、售后服务完善 ；</w:t>
            </w:r>
          </w:p>
          <w:p w14:paraId="71228CD3">
            <w:pPr>
              <w:pStyle w:val="5"/>
              <w:rPr>
                <w:rFonts w:hint="eastAsia"/>
                <w:lang w:val="en-US" w:eastAsia="zh-CN"/>
              </w:rPr>
            </w:pPr>
          </w:p>
          <w:p w14:paraId="4B6B82F5">
            <w:pPr>
              <w:pStyle w:val="4"/>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第二档次6分：响应时间、质保期和服务一般 ；</w:t>
            </w:r>
          </w:p>
          <w:p w14:paraId="6134145C">
            <w:pPr>
              <w:pStyle w:val="5"/>
              <w:rPr>
                <w:rFonts w:hint="eastAsia"/>
                <w:lang w:val="en-US" w:eastAsia="zh-CN"/>
              </w:rPr>
            </w:pPr>
          </w:p>
          <w:p w14:paraId="02295137">
            <w:pPr>
              <w:pStyle w:val="4"/>
              <w:ind w:left="0" w:leftChars="0" w:firstLine="0" w:firstLineChars="0"/>
              <w:rPr>
                <w:rFonts w:hint="eastAsia" w:asciiTheme="minorEastAsia" w:hAnsiTheme="minorEastAsia" w:eastAsiaTheme="minorEastAsia" w:cstheme="minorEastAsia"/>
                <w:i w:val="0"/>
                <w:color w:val="000000"/>
                <w:kern w:val="0"/>
                <w:sz w:val="24"/>
                <w:szCs w:val="24"/>
                <w:u w:val="none"/>
                <w:lang w:val="en-US" w:eastAsia="zh-CN" w:bidi="ar"/>
              </w:rPr>
            </w:pPr>
            <w:r>
              <w:rPr>
                <w:rFonts w:hint="eastAsia" w:asciiTheme="minorEastAsia" w:hAnsiTheme="minorEastAsia" w:eastAsiaTheme="minorEastAsia" w:cstheme="minorEastAsia"/>
                <w:i w:val="0"/>
                <w:color w:val="000000"/>
                <w:kern w:val="0"/>
                <w:sz w:val="24"/>
                <w:szCs w:val="24"/>
                <w:u w:val="none"/>
                <w:lang w:val="en-US" w:eastAsia="zh-CN" w:bidi="ar"/>
              </w:rPr>
              <w:t>第三档次2分：响应时间、质保期和服务较差 。</w:t>
            </w:r>
          </w:p>
        </w:tc>
      </w:tr>
    </w:tbl>
    <w:p w14:paraId="6317D5B8">
      <w:pPr>
        <w:pStyle w:val="5"/>
        <w:ind w:left="0" w:leftChars="0" w:firstLine="0" w:firstLineChars="0"/>
        <w:rPr>
          <w:rFonts w:hint="eastAsia" w:ascii="黑体" w:hAnsi="黑体" w:eastAsia="黑体" w:cs="黑体"/>
          <w:b w:val="0"/>
          <w:bCs w:val="0"/>
          <w:color w:val="auto"/>
          <w:sz w:val="32"/>
          <w:szCs w:val="32"/>
          <w:lang w:val="en-US" w:eastAsia="zh-CN"/>
        </w:rPr>
      </w:pPr>
    </w:p>
    <w:p w14:paraId="3BD5713A">
      <w:pPr>
        <w:ind w:firstLine="2530" w:firstLineChars="900"/>
        <w:jc w:val="both"/>
        <w:rPr>
          <w:rFonts w:hint="eastAsia" w:ascii="宋体" w:hAnsi="宋体" w:eastAsia="宋体" w:cs="宋体"/>
          <w:b/>
          <w:color w:val="auto"/>
          <w:sz w:val="28"/>
          <w:szCs w:val="28"/>
          <w:lang w:val="en-US" w:eastAsia="zh-CN"/>
        </w:rPr>
      </w:pPr>
    </w:p>
    <w:p w14:paraId="37D34545">
      <w:pPr>
        <w:ind w:firstLine="2530" w:firstLineChars="900"/>
        <w:jc w:val="both"/>
        <w:rPr>
          <w:rFonts w:hint="eastAsia" w:ascii="宋体" w:hAnsi="宋体" w:eastAsia="宋体" w:cs="宋体"/>
          <w:b/>
          <w:color w:val="auto"/>
          <w:sz w:val="28"/>
          <w:szCs w:val="28"/>
          <w:lang w:val="en-US" w:eastAsia="zh-CN"/>
        </w:rPr>
      </w:pPr>
    </w:p>
    <w:p w14:paraId="498DA4B6">
      <w:pPr>
        <w:jc w:val="both"/>
        <w:rPr>
          <w:rFonts w:hint="eastAsia" w:ascii="宋体" w:hAnsi="宋体" w:eastAsia="宋体" w:cs="宋体"/>
          <w:b/>
          <w:color w:val="auto"/>
          <w:sz w:val="28"/>
          <w:szCs w:val="28"/>
          <w:lang w:val="en-US" w:eastAsia="zh-CN"/>
        </w:rPr>
      </w:pPr>
    </w:p>
    <w:p w14:paraId="4C0FACA9">
      <w:pPr>
        <w:ind w:firstLine="2530" w:firstLineChars="900"/>
        <w:jc w:val="both"/>
        <w:rPr>
          <w:rFonts w:hint="eastAsia" w:ascii="宋体" w:hAnsi="宋体" w:eastAsia="宋体" w:cs="宋体"/>
          <w:b/>
          <w:color w:val="auto"/>
          <w:sz w:val="28"/>
          <w:szCs w:val="28"/>
          <w:lang w:val="en-US" w:eastAsia="zh-CN"/>
        </w:rPr>
      </w:pPr>
    </w:p>
    <w:p w14:paraId="1C30F63C">
      <w:pPr>
        <w:ind w:firstLine="2530" w:firstLineChars="900"/>
        <w:jc w:val="both"/>
        <w:rPr>
          <w:rFonts w:hint="eastAsia" w:ascii="宋体" w:hAnsi="宋体" w:eastAsia="宋体" w:cs="宋体"/>
          <w:b/>
          <w:color w:val="auto"/>
          <w:sz w:val="28"/>
          <w:szCs w:val="28"/>
          <w:lang w:val="en-US" w:eastAsia="zh-CN"/>
        </w:rPr>
      </w:pPr>
    </w:p>
    <w:p w14:paraId="7451E211">
      <w:pPr>
        <w:ind w:firstLine="2530" w:firstLineChars="900"/>
        <w:jc w:val="both"/>
        <w:rPr>
          <w:rFonts w:hint="eastAsia" w:ascii="宋体" w:hAnsi="宋体" w:eastAsia="宋体" w:cs="宋体"/>
          <w:b/>
          <w:color w:val="auto"/>
          <w:sz w:val="28"/>
          <w:szCs w:val="28"/>
          <w:lang w:val="en-US" w:eastAsia="zh-CN"/>
        </w:rPr>
      </w:pPr>
    </w:p>
    <w:p w14:paraId="2D3B68A2">
      <w:pPr>
        <w:ind w:firstLine="2530" w:firstLineChars="900"/>
        <w:jc w:val="both"/>
        <w:rPr>
          <w:rFonts w:hint="eastAsia" w:ascii="宋体" w:hAnsi="宋体" w:eastAsia="宋体" w:cs="宋体"/>
          <w:b/>
          <w:color w:val="auto"/>
          <w:sz w:val="28"/>
          <w:szCs w:val="28"/>
          <w:lang w:val="en-US" w:eastAsia="zh-CN"/>
        </w:rPr>
      </w:pPr>
    </w:p>
    <w:p w14:paraId="36DAA407">
      <w:pPr>
        <w:ind w:firstLine="2530" w:firstLineChars="900"/>
        <w:jc w:val="both"/>
        <w:rPr>
          <w:rFonts w:hint="eastAsia" w:ascii="宋体" w:hAnsi="宋体" w:eastAsia="宋体" w:cs="宋体"/>
          <w:b/>
          <w:color w:val="auto"/>
          <w:sz w:val="28"/>
          <w:szCs w:val="28"/>
          <w:lang w:val="en-US" w:eastAsia="zh-CN"/>
        </w:rPr>
      </w:pPr>
    </w:p>
    <w:p w14:paraId="45E672C2">
      <w:pPr>
        <w:ind w:firstLine="2530" w:firstLineChars="900"/>
        <w:jc w:val="both"/>
        <w:rPr>
          <w:rFonts w:hint="eastAsia" w:ascii="宋体" w:hAnsi="宋体" w:eastAsia="宋体" w:cs="宋体"/>
          <w:b/>
          <w:color w:val="auto"/>
          <w:sz w:val="28"/>
          <w:szCs w:val="28"/>
          <w:lang w:val="en-US" w:eastAsia="zh-CN"/>
        </w:rPr>
      </w:pPr>
    </w:p>
    <w:p w14:paraId="305E04AB">
      <w:pPr>
        <w:ind w:firstLine="2530" w:firstLineChars="900"/>
        <w:jc w:val="both"/>
        <w:rPr>
          <w:rFonts w:hint="eastAsia" w:ascii="宋体" w:hAnsi="宋体" w:eastAsia="宋体" w:cs="宋体"/>
          <w:b/>
          <w:color w:val="auto"/>
          <w:sz w:val="28"/>
          <w:szCs w:val="28"/>
          <w:lang w:val="en-US" w:eastAsia="zh-CN"/>
        </w:rPr>
      </w:pPr>
    </w:p>
    <w:p w14:paraId="2A71D557">
      <w:pPr>
        <w:ind w:firstLine="2530" w:firstLineChars="900"/>
        <w:jc w:val="both"/>
        <w:rPr>
          <w:rFonts w:hint="eastAsia" w:ascii="宋体" w:hAnsi="宋体" w:eastAsia="宋体" w:cs="宋体"/>
          <w:b/>
          <w:color w:val="auto"/>
          <w:sz w:val="28"/>
          <w:szCs w:val="28"/>
          <w:lang w:val="en-US" w:eastAsia="zh-CN"/>
        </w:rPr>
      </w:pPr>
    </w:p>
    <w:p w14:paraId="412AA196">
      <w:pPr>
        <w:ind w:firstLine="2530" w:firstLineChars="900"/>
        <w:jc w:val="both"/>
        <w:rPr>
          <w:rFonts w:hint="eastAsia" w:ascii="宋体" w:hAnsi="宋体" w:eastAsia="宋体" w:cs="宋体"/>
          <w:b/>
          <w:color w:val="auto"/>
          <w:sz w:val="28"/>
          <w:szCs w:val="28"/>
          <w:lang w:val="en-US" w:eastAsia="zh-CN"/>
        </w:rPr>
      </w:pPr>
    </w:p>
    <w:p w14:paraId="48148515">
      <w:pPr>
        <w:ind w:firstLine="2530" w:firstLineChars="900"/>
        <w:jc w:val="both"/>
        <w:rPr>
          <w:rFonts w:hint="eastAsia" w:ascii="宋体" w:hAnsi="宋体" w:eastAsia="宋体" w:cs="宋体"/>
          <w:b/>
          <w:color w:val="auto"/>
          <w:sz w:val="28"/>
          <w:szCs w:val="28"/>
          <w:lang w:val="en-US" w:eastAsia="zh-CN"/>
        </w:rPr>
      </w:pPr>
    </w:p>
    <w:p w14:paraId="02DC083E">
      <w:pPr>
        <w:ind w:firstLine="2530" w:firstLineChars="900"/>
        <w:jc w:val="both"/>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响应材料格式提交模版</w:t>
      </w:r>
    </w:p>
    <w:p w14:paraId="09746C8F">
      <w:pPr>
        <w:pStyle w:val="4"/>
        <w:rPr>
          <w:rFonts w:hint="default"/>
          <w:lang w:val="en-US" w:eastAsia="zh-CN"/>
        </w:rPr>
      </w:pPr>
    </w:p>
    <w:p w14:paraId="56E68110">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1581A502">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65C26E9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2FABC51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22A3DEF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14280E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08D150E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6A6C783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39FE55C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7F36D0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（电子盖章） </w:t>
      </w:r>
    </w:p>
    <w:p w14:paraId="2E5D0641">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3BCDB98">
      <w:pPr>
        <w:spacing w:line="360" w:lineRule="auto"/>
        <w:rPr>
          <w:rFonts w:hint="eastAsia" w:ascii="宋体" w:hAnsi="宋体" w:eastAsia="宋体" w:cs="宋体"/>
          <w:color w:val="auto"/>
          <w:sz w:val="24"/>
          <w:szCs w:val="24"/>
        </w:rPr>
      </w:pPr>
    </w:p>
    <w:tbl>
      <w:tblPr>
        <w:tblStyle w:val="7"/>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A15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1D8B9A1F">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18BA0E02">
            <w:pPr>
              <w:spacing w:line="500" w:lineRule="exact"/>
              <w:rPr>
                <w:rFonts w:hint="eastAsia" w:ascii="宋体" w:hAnsi="宋体" w:eastAsia="宋体" w:cs="宋体"/>
                <w:color w:val="auto"/>
                <w:sz w:val="24"/>
                <w:szCs w:val="24"/>
              </w:rPr>
            </w:pPr>
          </w:p>
          <w:p w14:paraId="5BB0FB8D">
            <w:pPr>
              <w:spacing w:line="500" w:lineRule="exact"/>
              <w:rPr>
                <w:rFonts w:hint="eastAsia" w:ascii="宋体" w:hAnsi="宋体" w:eastAsia="宋体" w:cs="宋体"/>
                <w:color w:val="auto"/>
                <w:sz w:val="24"/>
                <w:szCs w:val="24"/>
              </w:rPr>
            </w:pPr>
          </w:p>
          <w:p w14:paraId="23E8B135">
            <w:pPr>
              <w:spacing w:line="500" w:lineRule="exact"/>
              <w:rPr>
                <w:rFonts w:hint="eastAsia" w:ascii="宋体" w:hAnsi="宋体" w:eastAsia="宋体" w:cs="宋体"/>
                <w:color w:val="auto"/>
                <w:sz w:val="24"/>
                <w:szCs w:val="24"/>
              </w:rPr>
            </w:pPr>
          </w:p>
          <w:p w14:paraId="3369BCDC">
            <w:pPr>
              <w:spacing w:line="500" w:lineRule="exact"/>
              <w:rPr>
                <w:rFonts w:hint="eastAsia" w:ascii="宋体" w:hAnsi="宋体" w:eastAsia="宋体" w:cs="宋体"/>
                <w:color w:val="auto"/>
                <w:sz w:val="24"/>
                <w:szCs w:val="24"/>
              </w:rPr>
            </w:pPr>
          </w:p>
        </w:tc>
        <w:tc>
          <w:tcPr>
            <w:tcW w:w="4606" w:type="dxa"/>
            <w:noWrap w:val="0"/>
            <w:vAlign w:val="top"/>
          </w:tcPr>
          <w:p w14:paraId="1810CBF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438BF2EB">
            <w:pPr>
              <w:widowControl/>
              <w:jc w:val="left"/>
              <w:rPr>
                <w:rFonts w:hint="eastAsia" w:ascii="宋体" w:hAnsi="宋体" w:eastAsia="宋体" w:cs="宋体"/>
                <w:color w:val="auto"/>
                <w:sz w:val="24"/>
                <w:szCs w:val="24"/>
              </w:rPr>
            </w:pPr>
          </w:p>
          <w:p w14:paraId="3668CCD0">
            <w:pPr>
              <w:widowControl/>
              <w:jc w:val="left"/>
              <w:rPr>
                <w:rFonts w:hint="eastAsia" w:ascii="宋体" w:hAnsi="宋体" w:eastAsia="宋体" w:cs="宋体"/>
                <w:color w:val="auto"/>
                <w:sz w:val="24"/>
                <w:szCs w:val="24"/>
              </w:rPr>
            </w:pPr>
          </w:p>
          <w:p w14:paraId="59CCC5F1">
            <w:pPr>
              <w:widowControl/>
              <w:jc w:val="left"/>
              <w:rPr>
                <w:rFonts w:hint="eastAsia" w:ascii="宋体" w:hAnsi="宋体" w:eastAsia="宋体" w:cs="宋体"/>
                <w:color w:val="auto"/>
                <w:sz w:val="24"/>
                <w:szCs w:val="24"/>
              </w:rPr>
            </w:pPr>
          </w:p>
          <w:p w14:paraId="72F691C1">
            <w:pPr>
              <w:widowControl/>
              <w:jc w:val="left"/>
              <w:rPr>
                <w:rFonts w:hint="eastAsia" w:ascii="宋体" w:hAnsi="宋体" w:eastAsia="宋体" w:cs="宋体"/>
                <w:color w:val="auto"/>
                <w:sz w:val="24"/>
                <w:szCs w:val="24"/>
              </w:rPr>
            </w:pPr>
          </w:p>
          <w:p w14:paraId="2A65509F">
            <w:pPr>
              <w:spacing w:line="500" w:lineRule="exact"/>
              <w:rPr>
                <w:rFonts w:hint="eastAsia" w:ascii="宋体" w:hAnsi="宋体" w:eastAsia="宋体" w:cs="宋体"/>
                <w:color w:val="auto"/>
                <w:sz w:val="24"/>
                <w:szCs w:val="24"/>
              </w:rPr>
            </w:pPr>
          </w:p>
          <w:p w14:paraId="6CCD3A2D">
            <w:pPr>
              <w:spacing w:line="500" w:lineRule="exact"/>
              <w:rPr>
                <w:rFonts w:hint="eastAsia" w:ascii="宋体" w:hAnsi="宋体" w:eastAsia="宋体" w:cs="宋体"/>
                <w:color w:val="auto"/>
                <w:sz w:val="24"/>
                <w:szCs w:val="24"/>
              </w:rPr>
            </w:pPr>
          </w:p>
        </w:tc>
      </w:tr>
    </w:tbl>
    <w:p w14:paraId="3B142724">
      <w:pPr>
        <w:spacing w:line="360" w:lineRule="auto"/>
        <w:rPr>
          <w:rFonts w:hint="eastAsia" w:ascii="宋体" w:hAnsi="宋体" w:eastAsia="宋体" w:cs="宋体"/>
          <w:color w:val="auto"/>
          <w:sz w:val="24"/>
          <w:szCs w:val="24"/>
        </w:rPr>
      </w:pPr>
    </w:p>
    <w:p w14:paraId="3428F555">
      <w:pPr>
        <w:spacing w:line="360" w:lineRule="auto"/>
        <w:rPr>
          <w:rFonts w:hint="eastAsia" w:ascii="宋体" w:hAnsi="宋体" w:eastAsia="宋体" w:cs="宋体"/>
          <w:color w:val="auto"/>
          <w:sz w:val="24"/>
          <w:szCs w:val="24"/>
        </w:rPr>
      </w:pPr>
    </w:p>
    <w:p w14:paraId="0F068B0C">
      <w:pPr>
        <w:spacing w:line="360" w:lineRule="auto"/>
        <w:rPr>
          <w:rFonts w:hint="eastAsia" w:ascii="宋体" w:hAnsi="宋体" w:eastAsia="宋体" w:cs="宋体"/>
          <w:color w:val="auto"/>
          <w:sz w:val="24"/>
          <w:szCs w:val="24"/>
        </w:rPr>
      </w:pPr>
    </w:p>
    <w:p w14:paraId="743DD5E6">
      <w:pPr>
        <w:spacing w:line="360" w:lineRule="auto"/>
        <w:rPr>
          <w:rFonts w:hint="eastAsia" w:ascii="宋体" w:hAnsi="宋体" w:eastAsia="宋体" w:cs="宋体"/>
          <w:color w:val="auto"/>
          <w:sz w:val="24"/>
          <w:szCs w:val="24"/>
        </w:rPr>
      </w:pPr>
    </w:p>
    <w:p w14:paraId="78324329">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3" w:name="_Toc1467862"/>
    </w:p>
    <w:p w14:paraId="1573355A">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0A00C595">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1FCEA5DE">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350A48B3">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22B0AF7E">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3"/>
    </w:p>
    <w:p w14:paraId="68A9D5F5">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51AD062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17382468">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59823A88">
      <w:pPr>
        <w:rPr>
          <w:rFonts w:hint="eastAsia" w:ascii="仿宋" w:hAnsi="仿宋" w:eastAsia="仿宋" w:cs="仿宋"/>
          <w:color w:val="auto"/>
          <w:sz w:val="24"/>
          <w:szCs w:val="24"/>
        </w:rPr>
      </w:pPr>
    </w:p>
    <w:p w14:paraId="2954EF3E">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1D2BFFBF">
      <w:pPr>
        <w:spacing w:line="360" w:lineRule="auto"/>
        <w:rPr>
          <w:rFonts w:hint="eastAsia" w:ascii="仿宋" w:hAnsi="仿宋" w:eastAsia="仿宋" w:cs="仿宋"/>
          <w:color w:val="auto"/>
          <w:sz w:val="24"/>
          <w:szCs w:val="24"/>
        </w:rPr>
      </w:pPr>
    </w:p>
    <w:p w14:paraId="537EDF3F">
      <w:pPr>
        <w:spacing w:line="360" w:lineRule="auto"/>
        <w:rPr>
          <w:rFonts w:hint="eastAsia" w:ascii="仿宋" w:hAnsi="仿宋" w:eastAsia="仿宋" w:cs="仿宋"/>
          <w:color w:val="auto"/>
          <w:sz w:val="24"/>
          <w:szCs w:val="24"/>
        </w:rPr>
      </w:pPr>
    </w:p>
    <w:p w14:paraId="66D2BC4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34B086E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7D23E69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0EE353F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1D77A0F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995A21F">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12510213">
      <w:pPr>
        <w:spacing w:line="360" w:lineRule="auto"/>
        <w:ind w:firstLine="120" w:firstLineChars="50"/>
        <w:rPr>
          <w:rFonts w:hint="eastAsia" w:ascii="宋体" w:hAnsi="宋体" w:eastAsia="宋体" w:cs="宋体"/>
          <w:color w:val="auto"/>
          <w:sz w:val="24"/>
          <w:szCs w:val="24"/>
        </w:rPr>
      </w:pPr>
    </w:p>
    <w:tbl>
      <w:tblPr>
        <w:tblStyle w:val="7"/>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86C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67057580">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113B7671">
            <w:pPr>
              <w:spacing w:line="500" w:lineRule="exact"/>
              <w:rPr>
                <w:rFonts w:hint="eastAsia" w:ascii="宋体" w:hAnsi="宋体" w:eastAsia="宋体" w:cs="宋体"/>
                <w:color w:val="auto"/>
                <w:sz w:val="24"/>
                <w:szCs w:val="24"/>
              </w:rPr>
            </w:pPr>
          </w:p>
          <w:p w14:paraId="6D2A1BC8">
            <w:pPr>
              <w:spacing w:line="500" w:lineRule="exact"/>
              <w:rPr>
                <w:rFonts w:hint="eastAsia" w:ascii="宋体" w:hAnsi="宋体" w:eastAsia="宋体" w:cs="宋体"/>
                <w:color w:val="auto"/>
                <w:sz w:val="24"/>
                <w:szCs w:val="24"/>
              </w:rPr>
            </w:pPr>
          </w:p>
          <w:p w14:paraId="75E203A2">
            <w:pPr>
              <w:spacing w:line="500" w:lineRule="exact"/>
              <w:rPr>
                <w:rFonts w:hint="eastAsia" w:ascii="宋体" w:hAnsi="宋体" w:eastAsia="宋体" w:cs="宋体"/>
                <w:color w:val="auto"/>
                <w:sz w:val="24"/>
                <w:szCs w:val="24"/>
              </w:rPr>
            </w:pPr>
          </w:p>
        </w:tc>
        <w:tc>
          <w:tcPr>
            <w:tcW w:w="4777" w:type="dxa"/>
            <w:noWrap w:val="0"/>
            <w:vAlign w:val="top"/>
          </w:tcPr>
          <w:p w14:paraId="110FB56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0F6E356B">
            <w:pPr>
              <w:widowControl/>
              <w:jc w:val="left"/>
              <w:rPr>
                <w:rFonts w:hint="eastAsia" w:ascii="宋体" w:hAnsi="宋体" w:eastAsia="宋体" w:cs="宋体"/>
                <w:color w:val="auto"/>
                <w:sz w:val="24"/>
                <w:szCs w:val="24"/>
              </w:rPr>
            </w:pPr>
          </w:p>
          <w:p w14:paraId="79842D9A">
            <w:pPr>
              <w:widowControl/>
              <w:jc w:val="left"/>
              <w:rPr>
                <w:rFonts w:hint="eastAsia" w:ascii="宋体" w:hAnsi="宋体" w:eastAsia="宋体" w:cs="宋体"/>
                <w:color w:val="auto"/>
                <w:sz w:val="24"/>
                <w:szCs w:val="24"/>
              </w:rPr>
            </w:pPr>
          </w:p>
          <w:p w14:paraId="4BCA9B93">
            <w:pPr>
              <w:spacing w:line="500" w:lineRule="exact"/>
              <w:rPr>
                <w:rFonts w:hint="eastAsia" w:ascii="宋体" w:hAnsi="宋体" w:eastAsia="宋体" w:cs="宋体"/>
                <w:color w:val="auto"/>
                <w:sz w:val="24"/>
                <w:szCs w:val="24"/>
              </w:rPr>
            </w:pPr>
          </w:p>
        </w:tc>
      </w:tr>
    </w:tbl>
    <w:p w14:paraId="5C4C54A9">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01CB80E1">
      <w:pPr>
        <w:numPr>
          <w:ilvl w:val="0"/>
          <w:numId w:val="0"/>
        </w:numPr>
        <w:bidi w:val="0"/>
        <w:rPr>
          <w:rFonts w:hint="eastAsia" w:ascii="宋体" w:hAnsi="宋体" w:eastAsia="宋体" w:cs="宋体"/>
          <w:b/>
          <w:bCs/>
          <w:sz w:val="24"/>
          <w:szCs w:val="24"/>
          <w:lang w:val="en-US" w:eastAsia="zh-CN"/>
        </w:rPr>
      </w:pPr>
    </w:p>
    <w:p w14:paraId="6F1AA119">
      <w:pPr>
        <w:numPr>
          <w:ilvl w:val="0"/>
          <w:numId w:val="0"/>
        </w:numPr>
        <w:bidi w:val="0"/>
        <w:rPr>
          <w:rFonts w:hint="eastAsia" w:ascii="宋体" w:hAnsi="宋体" w:eastAsia="宋体" w:cs="宋体"/>
          <w:b/>
          <w:bCs/>
          <w:sz w:val="24"/>
          <w:szCs w:val="24"/>
          <w:lang w:val="en-US" w:eastAsia="zh-CN"/>
        </w:rPr>
      </w:pPr>
    </w:p>
    <w:p w14:paraId="0230EA36">
      <w:pPr>
        <w:numPr>
          <w:ilvl w:val="0"/>
          <w:numId w:val="0"/>
        </w:numPr>
        <w:bidi w:val="0"/>
        <w:rPr>
          <w:rFonts w:hint="eastAsia" w:ascii="宋体" w:hAnsi="宋体" w:cs="宋体"/>
          <w:b/>
          <w:bCs/>
          <w:sz w:val="24"/>
          <w:szCs w:val="24"/>
          <w:lang w:val="en-US" w:eastAsia="zh-CN"/>
        </w:rPr>
      </w:pPr>
    </w:p>
    <w:p w14:paraId="68494C79">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734E1AED">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1F70C330">
      <w:pPr>
        <w:bidi w:val="0"/>
        <w:ind w:firstLine="562" w:firstLineChars="200"/>
        <w:rPr>
          <w:rFonts w:hint="eastAsia" w:ascii="宋体" w:hAnsi="宋体" w:eastAsia="宋体" w:cs="宋体"/>
          <w:b/>
          <w:bCs/>
          <w:sz w:val="28"/>
          <w:szCs w:val="28"/>
          <w:lang w:val="en-US" w:eastAsia="zh-CN"/>
        </w:rPr>
      </w:pPr>
    </w:p>
    <w:p w14:paraId="5465F25B">
      <w:pPr>
        <w:bidi w:val="0"/>
        <w:ind w:firstLine="562" w:firstLineChars="200"/>
        <w:rPr>
          <w:rFonts w:hint="eastAsia" w:ascii="宋体" w:hAnsi="宋体" w:eastAsia="宋体" w:cs="宋体"/>
          <w:b/>
          <w:bCs/>
          <w:sz w:val="28"/>
          <w:szCs w:val="28"/>
          <w:lang w:val="en-US" w:eastAsia="zh-CN"/>
        </w:rPr>
      </w:pPr>
    </w:p>
    <w:p w14:paraId="0EE6EC9E">
      <w:pPr>
        <w:bidi w:val="0"/>
        <w:rPr>
          <w:rFonts w:hint="eastAsia" w:ascii="宋体" w:hAnsi="宋体" w:eastAsia="宋体" w:cs="宋体"/>
          <w:b/>
          <w:bCs/>
          <w:sz w:val="28"/>
          <w:szCs w:val="28"/>
          <w:lang w:val="en-US" w:eastAsia="zh-CN"/>
        </w:rPr>
      </w:pPr>
    </w:p>
    <w:p w14:paraId="059E7903">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49A43B9D">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107C3CDF">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5F92398E">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57447C4A">
      <w:pPr>
        <w:numPr>
          <w:ilvl w:val="0"/>
          <w:numId w:val="0"/>
        </w:numPr>
        <w:ind w:leftChars="0"/>
        <w:rPr>
          <w:rFonts w:hint="eastAsia" w:ascii="宋体" w:hAnsi="宋体" w:eastAsia="宋体" w:cs="宋体"/>
          <w:sz w:val="28"/>
          <w:szCs w:val="28"/>
          <w:lang w:val="en-US" w:eastAsia="zh-CN"/>
        </w:rPr>
      </w:pPr>
    </w:p>
    <w:p w14:paraId="174F6090">
      <w:pPr>
        <w:pStyle w:val="3"/>
        <w:rPr>
          <w:rFonts w:hint="eastAsia" w:ascii="宋体" w:hAnsi="宋体" w:eastAsia="宋体" w:cs="宋体"/>
          <w:sz w:val="28"/>
          <w:szCs w:val="28"/>
          <w:lang w:val="en-US" w:eastAsia="zh-CN"/>
        </w:rPr>
      </w:pPr>
    </w:p>
    <w:p w14:paraId="68B61D4E">
      <w:pPr>
        <w:widowControl/>
        <w:jc w:val="both"/>
        <w:rPr>
          <w:rFonts w:hint="eastAsia" w:ascii="宋体" w:hAnsi="宋体" w:eastAsia="宋体" w:cs="宋体"/>
          <w:b/>
          <w:color w:val="auto"/>
          <w:sz w:val="28"/>
          <w:szCs w:val="28"/>
        </w:rPr>
      </w:pPr>
    </w:p>
    <w:p w14:paraId="56D9CE7F">
      <w:pPr>
        <w:widowControl/>
        <w:ind w:firstLine="1687" w:firstLineChars="600"/>
        <w:jc w:val="both"/>
        <w:rPr>
          <w:rFonts w:hint="eastAsia" w:ascii="宋体" w:hAnsi="宋体" w:eastAsia="宋体" w:cs="宋体"/>
          <w:b/>
          <w:color w:val="auto"/>
          <w:sz w:val="28"/>
          <w:szCs w:val="28"/>
        </w:rPr>
      </w:pPr>
    </w:p>
    <w:p w14:paraId="4603A061">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44845D34">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A5C8AB0">
      <w:pPr>
        <w:bidi w:val="0"/>
        <w:rPr>
          <w:rFonts w:hint="eastAsia" w:ascii="宋体" w:hAnsi="宋体" w:eastAsia="宋体" w:cs="宋体"/>
          <w:sz w:val="28"/>
          <w:szCs w:val="28"/>
          <w:lang w:val="en-US" w:eastAsia="zh-CN"/>
        </w:rPr>
      </w:pPr>
    </w:p>
    <w:p w14:paraId="4FB50DE5">
      <w:pPr>
        <w:bidi w:val="0"/>
        <w:rPr>
          <w:rFonts w:hint="eastAsia" w:ascii="宋体" w:hAnsi="宋体" w:eastAsia="宋体" w:cs="宋体"/>
          <w:sz w:val="28"/>
          <w:szCs w:val="28"/>
          <w:lang w:val="en-US" w:eastAsia="zh-CN"/>
        </w:rPr>
      </w:pPr>
    </w:p>
    <w:p w14:paraId="72F52067">
      <w:pPr>
        <w:bidi w:val="0"/>
        <w:rPr>
          <w:rFonts w:hint="eastAsia" w:ascii="宋体" w:hAnsi="宋体" w:eastAsia="宋体" w:cs="宋体"/>
          <w:sz w:val="28"/>
          <w:szCs w:val="28"/>
          <w:lang w:val="en-US" w:eastAsia="zh-CN"/>
        </w:rPr>
      </w:pPr>
    </w:p>
    <w:p w14:paraId="05E5F555">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7BAAA9C1">
      <w:pPr>
        <w:pStyle w:val="3"/>
        <w:rPr>
          <w:rFonts w:hint="eastAsia" w:ascii="宋体" w:hAnsi="宋体" w:eastAsia="宋体" w:cs="宋体"/>
          <w:sz w:val="28"/>
          <w:szCs w:val="28"/>
          <w:lang w:val="en-US" w:eastAsia="zh-CN"/>
        </w:rPr>
      </w:pPr>
    </w:p>
    <w:p w14:paraId="015E0415">
      <w:pPr>
        <w:rPr>
          <w:rFonts w:hint="eastAsia" w:ascii="宋体" w:hAnsi="宋体" w:eastAsia="宋体" w:cs="宋体"/>
          <w:sz w:val="28"/>
          <w:szCs w:val="28"/>
          <w:lang w:val="en-US" w:eastAsia="zh-CN"/>
        </w:rPr>
      </w:pPr>
    </w:p>
    <w:p w14:paraId="12BC07B7">
      <w:pPr>
        <w:pStyle w:val="3"/>
        <w:rPr>
          <w:rFonts w:hint="eastAsia" w:ascii="宋体" w:hAnsi="宋体" w:eastAsia="宋体" w:cs="宋体"/>
          <w:sz w:val="28"/>
          <w:szCs w:val="28"/>
          <w:lang w:val="en-US" w:eastAsia="zh-CN"/>
        </w:rPr>
      </w:pPr>
    </w:p>
    <w:p w14:paraId="488D05E6">
      <w:pPr>
        <w:bidi w:val="0"/>
        <w:rPr>
          <w:rFonts w:hint="eastAsia" w:ascii="宋体" w:hAnsi="宋体" w:eastAsia="宋体" w:cs="宋体"/>
          <w:b/>
          <w:bCs/>
          <w:sz w:val="28"/>
          <w:szCs w:val="28"/>
          <w:lang w:val="en-US" w:eastAsia="zh-CN"/>
        </w:rPr>
      </w:pPr>
    </w:p>
    <w:p w14:paraId="58DBAF8B">
      <w:pPr>
        <w:bidi w:val="0"/>
        <w:rPr>
          <w:rFonts w:hint="eastAsia" w:ascii="宋体" w:hAnsi="宋体" w:eastAsia="宋体" w:cs="宋体"/>
          <w:b/>
          <w:bCs/>
          <w:sz w:val="28"/>
          <w:szCs w:val="28"/>
          <w:lang w:val="en-US" w:eastAsia="zh-CN"/>
        </w:rPr>
      </w:pPr>
    </w:p>
    <w:p w14:paraId="655FB4FA">
      <w:pPr>
        <w:bidi w:val="0"/>
        <w:rPr>
          <w:rFonts w:hint="eastAsia" w:ascii="宋体" w:hAnsi="宋体" w:eastAsia="宋体" w:cs="宋体"/>
          <w:b/>
          <w:bCs/>
          <w:sz w:val="28"/>
          <w:szCs w:val="28"/>
          <w:lang w:val="en-US" w:eastAsia="zh-CN"/>
        </w:rPr>
      </w:pPr>
    </w:p>
    <w:p w14:paraId="1054B43B">
      <w:pPr>
        <w:bidi w:val="0"/>
        <w:rPr>
          <w:rFonts w:hint="eastAsia" w:ascii="宋体" w:hAnsi="宋体" w:eastAsia="宋体" w:cs="宋体"/>
          <w:b/>
          <w:bCs/>
          <w:sz w:val="28"/>
          <w:szCs w:val="28"/>
          <w:lang w:val="en-US" w:eastAsia="zh-CN"/>
        </w:rPr>
      </w:pPr>
    </w:p>
    <w:p w14:paraId="06A3675A">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0487D494">
      <w:pPr>
        <w:numPr>
          <w:ilvl w:val="0"/>
          <w:numId w:val="0"/>
        </w:numPr>
        <w:spacing w:line="360" w:lineRule="auto"/>
        <w:ind w:left="240" w:leftChars="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450B13B1">
      <w:pPr>
        <w:bidi w:val="0"/>
        <w:rPr>
          <w:rFonts w:hint="eastAsia" w:ascii="宋体" w:hAnsi="宋体" w:eastAsia="宋体" w:cs="宋体"/>
          <w:b/>
          <w:bCs/>
          <w:sz w:val="28"/>
          <w:szCs w:val="28"/>
          <w:lang w:val="en-US" w:eastAsia="zh-CN"/>
        </w:rPr>
      </w:pPr>
    </w:p>
    <w:p w14:paraId="4E00B434">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重大违法</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eastAsia="zh-CN"/>
        </w:rPr>
        <w:t>违规违纪行为。</w:t>
      </w:r>
    </w:p>
    <w:p w14:paraId="4E177389">
      <w:pPr>
        <w:bidi w:val="0"/>
        <w:rPr>
          <w:rFonts w:hint="eastAsia" w:ascii="宋体" w:hAnsi="宋体" w:eastAsia="宋体" w:cs="宋体"/>
          <w:sz w:val="28"/>
          <w:szCs w:val="28"/>
          <w:lang w:val="en-US" w:eastAsia="zh-CN"/>
        </w:rPr>
      </w:pPr>
      <w:r>
        <w:rPr>
          <w:rFonts w:hint="eastAsia" w:asciiTheme="minorEastAsia" w:hAnsiTheme="minorEastAsia" w:eastAsiaTheme="minorEastAsia" w:cstheme="minorEastAsia"/>
          <w:color w:val="auto"/>
          <w:sz w:val="28"/>
          <w:szCs w:val="28"/>
          <w:lang w:val="en-US" w:eastAsia="zh-CN"/>
        </w:rPr>
        <w:t>2.6.1</w:t>
      </w:r>
      <w:r>
        <w:rPr>
          <w:rFonts w:hint="eastAsia" w:asciiTheme="minorEastAsia" w:hAnsiTheme="minorEastAsia" w:eastAsiaTheme="minorEastAsia" w:cstheme="minorEastAsia"/>
          <w:color w:val="auto"/>
          <w:sz w:val="28"/>
          <w:szCs w:val="28"/>
          <w:lang w:val="en-US"/>
        </w:rPr>
        <w:t>提供参加政府采购活动前三年内在经营活动中</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重大违法</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违规违纪行为的书面声明</w:t>
      </w:r>
      <w:r>
        <w:rPr>
          <w:rFonts w:hint="eastAsia" w:ascii="宋体" w:hAnsi="宋体" w:eastAsia="宋体" w:cs="宋体"/>
          <w:sz w:val="28"/>
          <w:szCs w:val="28"/>
          <w:lang w:val="en-US" w:eastAsia="zh-CN"/>
        </w:rPr>
        <w:t>。</w:t>
      </w:r>
    </w:p>
    <w:p w14:paraId="1CD88693">
      <w:pPr>
        <w:jc w:val="center"/>
        <w:rPr>
          <w:rFonts w:hint="eastAsia" w:ascii="黑体" w:hAnsi="黑体" w:eastAsia="黑体" w:cs="黑体"/>
          <w:b/>
          <w:bCs/>
          <w:sz w:val="28"/>
          <w:szCs w:val="28"/>
          <w:lang w:val="en-US" w:eastAsia="zh-CN"/>
        </w:rPr>
      </w:pPr>
    </w:p>
    <w:p w14:paraId="503A5784">
      <w:pPr>
        <w:jc w:val="center"/>
        <w:rPr>
          <w:rFonts w:hint="eastAsia" w:ascii="黑体" w:hAnsi="黑体" w:eastAsia="黑体" w:cs="黑体"/>
          <w:b/>
          <w:bCs/>
          <w:sz w:val="28"/>
          <w:szCs w:val="28"/>
          <w:lang w:val="en-US" w:eastAsia="zh-CN"/>
        </w:rPr>
      </w:pPr>
    </w:p>
    <w:p w14:paraId="590EAEBB">
      <w:pPr>
        <w:jc w:val="center"/>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无重大违法、无违规违纪书面声明</w:t>
      </w:r>
    </w:p>
    <w:p w14:paraId="0CBA043E">
      <w:pPr>
        <w:rPr>
          <w:rFonts w:hint="eastAsia"/>
          <w:lang w:val="en-US" w:eastAsia="zh-CN"/>
        </w:rPr>
      </w:pPr>
      <w:r>
        <w:rPr>
          <w:rFonts w:hint="eastAsia" w:ascii="宋体" w:hAnsi="宋体" w:eastAsia="宋体" w:cs="宋体"/>
          <w:sz w:val="28"/>
          <w:szCs w:val="28"/>
          <w:lang w:val="en-US" w:eastAsia="zh-CN"/>
        </w:rPr>
        <w:t xml:space="preserve"> </w:t>
      </w:r>
    </w:p>
    <w:p w14:paraId="28EE1E15">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14:paraId="7A04B4FD">
      <w:pPr>
        <w:pStyle w:val="5"/>
        <w:rPr>
          <w:rFonts w:hint="eastAsia"/>
          <w:lang w:val="en-US" w:eastAsia="zh-CN"/>
        </w:rPr>
      </w:pPr>
    </w:p>
    <w:p w14:paraId="29E4DE72">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14:paraId="6F8EC176">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67234BE7">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639E8C21">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1439A12E">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7DFCDBFF">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5C1E6CDD">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14:paraId="6E3607C2">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14:paraId="79F5F39A">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14:paraId="15AD8C3A">
      <w:pPr>
        <w:pStyle w:val="4"/>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14:paraId="240EAA11">
      <w:pPr>
        <w:pStyle w:val="4"/>
        <w:rPr>
          <w:rFonts w:hint="eastAsia"/>
          <w:lang w:val="en-US" w:eastAsia="zh-CN"/>
        </w:rPr>
      </w:pPr>
    </w:p>
    <w:p w14:paraId="256500B7">
      <w:pPr>
        <w:pStyle w:val="4"/>
        <w:rPr>
          <w:rFonts w:hint="eastAsia"/>
          <w:lang w:val="en-US" w:eastAsia="zh-CN"/>
        </w:rPr>
      </w:pPr>
    </w:p>
    <w:p w14:paraId="2431F69A">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2.6.2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72B961BB">
      <w:pPr>
        <w:pStyle w:val="3"/>
        <w:rPr>
          <w:rFonts w:hint="eastAsia" w:ascii="宋体" w:hAnsi="宋体" w:eastAsia="宋体" w:cs="宋体"/>
          <w:sz w:val="28"/>
          <w:szCs w:val="28"/>
          <w:lang w:val="en-US" w:eastAsia="zh-CN"/>
        </w:rPr>
      </w:pPr>
    </w:p>
    <w:p w14:paraId="42634A4A">
      <w:pPr>
        <w:rPr>
          <w:rFonts w:hint="eastAsia" w:ascii="宋体" w:hAnsi="宋体" w:eastAsia="宋体" w:cs="宋体"/>
          <w:sz w:val="28"/>
          <w:szCs w:val="28"/>
          <w:lang w:val="en-US" w:eastAsia="zh-CN"/>
        </w:rPr>
      </w:pPr>
    </w:p>
    <w:p w14:paraId="11C7DA57">
      <w:pPr>
        <w:bidi w:val="0"/>
        <w:ind w:left="0" w:leftChars="0" w:firstLine="0" w:firstLineChars="0"/>
        <w:rPr>
          <w:rFonts w:hint="eastAsia" w:ascii="宋体" w:hAnsi="宋体" w:cs="宋体"/>
          <w:sz w:val="28"/>
          <w:szCs w:val="28"/>
          <w:lang w:val="en-US" w:eastAsia="zh-CN"/>
        </w:rPr>
      </w:pPr>
    </w:p>
    <w:p w14:paraId="51454DBB">
      <w:pPr>
        <w:bidi w:val="0"/>
        <w:ind w:left="0" w:leftChars="0" w:firstLine="0" w:firstLineChars="0"/>
        <w:rPr>
          <w:rFonts w:hint="eastAsia" w:ascii="宋体" w:hAnsi="宋体" w:cs="宋体"/>
          <w:sz w:val="28"/>
          <w:szCs w:val="28"/>
          <w:lang w:val="en-US" w:eastAsia="zh-CN"/>
        </w:rPr>
      </w:pPr>
    </w:p>
    <w:p w14:paraId="73E20D4B">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14:paraId="7289E7F0">
      <w:pPr>
        <w:bidi w:val="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6B3931E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6FE5C9D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778AA81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49B29477">
      <w:pPr>
        <w:bidi w:val="0"/>
        <w:rPr>
          <w:rFonts w:hint="eastAsia" w:ascii="宋体" w:hAnsi="宋体" w:eastAsia="宋体" w:cs="宋体"/>
          <w:sz w:val="24"/>
          <w:szCs w:val="24"/>
          <w:lang w:val="en-US" w:eastAsia="zh-CN"/>
        </w:rPr>
      </w:pPr>
    </w:p>
    <w:p w14:paraId="33E82DA8">
      <w:pPr>
        <w:bidi w:val="0"/>
        <w:rPr>
          <w:rFonts w:hint="eastAsia" w:ascii="宋体" w:hAnsi="宋体" w:eastAsia="宋体" w:cs="宋体"/>
          <w:sz w:val="24"/>
          <w:szCs w:val="24"/>
          <w:lang w:val="en-US" w:eastAsia="zh-CN"/>
        </w:rPr>
      </w:pPr>
    </w:p>
    <w:p w14:paraId="021856CA">
      <w:pPr>
        <w:bidi w:val="0"/>
        <w:rPr>
          <w:rFonts w:hint="eastAsia" w:ascii="宋体" w:hAnsi="宋体" w:eastAsia="宋体" w:cs="宋体"/>
          <w:sz w:val="24"/>
          <w:szCs w:val="24"/>
          <w:lang w:val="en-US" w:eastAsia="zh-CN"/>
        </w:rPr>
      </w:pPr>
    </w:p>
    <w:p w14:paraId="16562DDB">
      <w:pPr>
        <w:bidi w:val="0"/>
        <w:rPr>
          <w:rFonts w:hint="eastAsia" w:ascii="宋体" w:hAnsi="宋体" w:eastAsia="宋体" w:cs="宋体"/>
          <w:sz w:val="24"/>
          <w:szCs w:val="24"/>
          <w:lang w:val="en-US" w:eastAsia="zh-CN"/>
        </w:rPr>
      </w:pPr>
    </w:p>
    <w:p w14:paraId="7F4459A3">
      <w:pPr>
        <w:bidi w:val="0"/>
        <w:rPr>
          <w:rFonts w:hint="eastAsia" w:ascii="宋体" w:hAnsi="宋体" w:eastAsia="宋体" w:cs="宋体"/>
          <w:sz w:val="24"/>
          <w:szCs w:val="24"/>
          <w:lang w:val="en-US" w:eastAsia="zh-CN"/>
        </w:rPr>
      </w:pPr>
    </w:p>
    <w:p w14:paraId="433AA3EA">
      <w:pPr>
        <w:bidi w:val="0"/>
        <w:rPr>
          <w:rFonts w:hint="eastAsia" w:ascii="宋体" w:hAnsi="宋体" w:eastAsia="宋体" w:cs="宋体"/>
          <w:sz w:val="24"/>
          <w:szCs w:val="24"/>
          <w:lang w:val="en-US" w:eastAsia="zh-CN"/>
        </w:rPr>
      </w:pPr>
    </w:p>
    <w:p w14:paraId="4ECC3F6C">
      <w:pPr>
        <w:bidi w:val="0"/>
        <w:rPr>
          <w:rFonts w:hint="eastAsia" w:ascii="宋体" w:hAnsi="宋体" w:eastAsia="宋体" w:cs="宋体"/>
          <w:sz w:val="24"/>
          <w:szCs w:val="24"/>
          <w:lang w:val="en-US" w:eastAsia="zh-CN"/>
        </w:rPr>
      </w:pPr>
    </w:p>
    <w:p w14:paraId="010B6450">
      <w:pPr>
        <w:bidi w:val="0"/>
        <w:rPr>
          <w:rFonts w:hint="eastAsia" w:ascii="宋体" w:hAnsi="宋体" w:eastAsia="宋体" w:cs="宋体"/>
          <w:sz w:val="24"/>
          <w:szCs w:val="24"/>
          <w:lang w:val="en-US" w:eastAsia="zh-CN"/>
        </w:rPr>
      </w:pPr>
    </w:p>
    <w:p w14:paraId="3CB92FBC">
      <w:pPr>
        <w:bidi w:val="0"/>
        <w:rPr>
          <w:rFonts w:hint="eastAsia" w:ascii="宋体" w:hAnsi="宋体" w:eastAsia="宋体" w:cs="宋体"/>
          <w:sz w:val="24"/>
          <w:szCs w:val="24"/>
          <w:lang w:val="en-US" w:eastAsia="zh-CN"/>
        </w:rPr>
      </w:pPr>
    </w:p>
    <w:p w14:paraId="74C0E431">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 技术部分：</w:t>
      </w:r>
    </w:p>
    <w:p w14:paraId="661D5469">
      <w:pPr>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4.1技术偏离表：</w:t>
      </w:r>
    </w:p>
    <w:tbl>
      <w:tblPr>
        <w:tblStyle w:val="7"/>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64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14C0E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012" w:type="dxa"/>
            <w:noWrap w:val="0"/>
            <w:vAlign w:val="center"/>
          </w:tcPr>
          <w:p w14:paraId="6CB3CF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设备</w:t>
            </w:r>
            <w:r>
              <w:rPr>
                <w:rFonts w:hint="eastAsia" w:ascii="宋体" w:hAnsi="宋体" w:eastAsia="宋体" w:cs="宋体"/>
                <w:color w:val="auto"/>
                <w:sz w:val="24"/>
                <w:szCs w:val="24"/>
                <w:highlight w:val="none"/>
              </w:rPr>
              <w:t>名称</w:t>
            </w:r>
          </w:p>
        </w:tc>
        <w:tc>
          <w:tcPr>
            <w:tcW w:w="1237" w:type="dxa"/>
            <w:noWrap w:val="0"/>
            <w:vAlign w:val="center"/>
          </w:tcPr>
          <w:p w14:paraId="0F7BB86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1091" w:type="dxa"/>
            <w:noWrap w:val="0"/>
            <w:vAlign w:val="center"/>
          </w:tcPr>
          <w:p w14:paraId="21C236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技术</w:t>
            </w:r>
            <w:r>
              <w:rPr>
                <w:rFonts w:hint="eastAsia" w:ascii="宋体" w:hAnsi="宋体" w:eastAsia="宋体" w:cs="宋体"/>
                <w:color w:val="auto"/>
                <w:sz w:val="24"/>
                <w:szCs w:val="24"/>
                <w:highlight w:val="none"/>
                <w:lang w:val="en-US" w:eastAsia="zh-CN"/>
              </w:rPr>
              <w:t>要求</w:t>
            </w:r>
          </w:p>
        </w:tc>
        <w:tc>
          <w:tcPr>
            <w:tcW w:w="954" w:type="dxa"/>
            <w:noWrap w:val="0"/>
            <w:vAlign w:val="center"/>
          </w:tcPr>
          <w:p w14:paraId="09C885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偏离情况</w:t>
            </w:r>
          </w:p>
        </w:tc>
        <w:tc>
          <w:tcPr>
            <w:tcW w:w="4037" w:type="dxa"/>
            <w:noWrap w:val="0"/>
            <w:vAlign w:val="center"/>
          </w:tcPr>
          <w:p w14:paraId="55EB879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技术参数出现偏离的技术原因以及涉及产品对应技术参数的技术材料所在位置（</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文件页码，并请在产品技术材料中进行圈注）</w:t>
            </w:r>
          </w:p>
        </w:tc>
      </w:tr>
      <w:tr w14:paraId="0D87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36D777F4">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12" w:type="dxa"/>
            <w:noWrap w:val="0"/>
            <w:vAlign w:val="center"/>
          </w:tcPr>
          <w:p w14:paraId="47AFBDFC">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237" w:type="dxa"/>
            <w:noWrap w:val="0"/>
            <w:vAlign w:val="center"/>
          </w:tcPr>
          <w:p w14:paraId="0506D15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1091" w:type="dxa"/>
            <w:noWrap w:val="0"/>
            <w:vAlign w:val="center"/>
          </w:tcPr>
          <w:p w14:paraId="3541330B">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954" w:type="dxa"/>
            <w:noWrap w:val="0"/>
            <w:vAlign w:val="center"/>
          </w:tcPr>
          <w:p w14:paraId="66B7998B">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c>
          <w:tcPr>
            <w:tcW w:w="4037" w:type="dxa"/>
            <w:noWrap w:val="0"/>
            <w:vAlign w:val="center"/>
          </w:tcPr>
          <w:p w14:paraId="1767312D">
            <w:pPr>
              <w:keepNext w:val="0"/>
              <w:keepLines w:val="0"/>
              <w:pageBreakBefore w:val="0"/>
              <w:kinsoku/>
              <w:wordWrap/>
              <w:overflowPunct/>
              <w:topLinePunct w:val="0"/>
              <w:autoSpaceDE/>
              <w:autoSpaceDN/>
              <w:bidi w:val="0"/>
              <w:spacing w:line="560" w:lineRule="exact"/>
              <w:ind w:firstLine="480" w:firstLineChars="200"/>
              <w:jc w:val="center"/>
              <w:rPr>
                <w:rFonts w:hint="eastAsia" w:ascii="宋体" w:hAnsi="宋体" w:eastAsia="宋体" w:cs="宋体"/>
                <w:color w:val="auto"/>
                <w:sz w:val="24"/>
                <w:szCs w:val="24"/>
                <w:highlight w:val="none"/>
              </w:rPr>
            </w:pPr>
          </w:p>
        </w:tc>
      </w:tr>
    </w:tbl>
    <w:p w14:paraId="2B5BCB13">
      <w:pPr>
        <w:rPr>
          <w:rFonts w:hint="eastAsia"/>
          <w:lang w:val="en-US" w:eastAsia="zh-CN"/>
        </w:rPr>
      </w:pPr>
    </w:p>
    <w:p w14:paraId="705E74B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0DC6FF4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3A9BE6F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1FE5CC60">
      <w:pPr>
        <w:bidi w:val="0"/>
        <w:jc w:val="left"/>
        <w:rPr>
          <w:rFonts w:hint="eastAsia"/>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39901BC5">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7A319AEE">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7"/>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1AB2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1DC6D95F">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233973F">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CF814E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2657AABF">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47AD847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5AB44F50">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6727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318547E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670758A1">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4EC4B3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314A3257">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74F5347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03CCFB5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0B3D7FE9">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0B69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292E5C1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6AAE58D9">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1167D8C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71561CAC">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37B5C3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3DB989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5B1E7EE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1A062371">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6F24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1426E83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7AEF5B14">
            <w:pPr>
              <w:jc w:val="center"/>
              <w:rPr>
                <w:rFonts w:hint="eastAsia" w:asciiTheme="minorEastAsia" w:hAnsiTheme="minorEastAsia" w:eastAsiaTheme="minorEastAsia" w:cstheme="minorEastAsia"/>
                <w:b/>
                <w:sz w:val="22"/>
                <w:szCs w:val="22"/>
              </w:rPr>
            </w:pPr>
          </w:p>
        </w:tc>
        <w:tc>
          <w:tcPr>
            <w:tcW w:w="850" w:type="dxa"/>
            <w:shd w:val="clear" w:color="auto" w:fill="91ABDF" w:themeFill="accent1" w:themeFillTint="99"/>
            <w:vAlign w:val="center"/>
          </w:tcPr>
          <w:p w14:paraId="6D9A0940">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620AA587">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43D57D92">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037217AB">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14:paraId="0583FA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07FA265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18A03054">
            <w:pPr>
              <w:jc w:val="center"/>
              <w:rPr>
                <w:rFonts w:hint="eastAsia" w:asciiTheme="minorEastAsia" w:hAnsiTheme="minorEastAsia" w:eastAsiaTheme="minorEastAsia" w:cstheme="minorEastAsia"/>
                <w:b/>
                <w:sz w:val="22"/>
                <w:szCs w:val="22"/>
              </w:rPr>
            </w:pPr>
          </w:p>
        </w:tc>
      </w:tr>
      <w:tr w14:paraId="3497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724894A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265774FF">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1ABDF" w:themeFill="accent1" w:themeFillTint="99"/>
            <w:vAlign w:val="center"/>
          </w:tcPr>
          <w:p w14:paraId="63E4198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14:paraId="4161444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4FD39199">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14:paraId="2B67063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3F7147D9">
            <w:pPr>
              <w:tabs>
                <w:tab w:val="left" w:pos="3238"/>
              </w:tabs>
              <w:ind w:firstLine="3092" w:firstLineChars="1400"/>
              <w:rPr>
                <w:rFonts w:hint="eastAsia" w:asciiTheme="minorEastAsia" w:hAnsiTheme="minorEastAsia" w:eastAsiaTheme="minorEastAsia" w:cstheme="minorEastAsia"/>
                <w:b/>
                <w:sz w:val="22"/>
                <w:szCs w:val="22"/>
              </w:rPr>
            </w:pPr>
          </w:p>
          <w:p w14:paraId="45268944">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201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607A8D4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28330AC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7FBF2DA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4C0071A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3181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0FF09F8C">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eLKxT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eLKxT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4750E5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4D75A28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3641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14:paraId="7168E143">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47C9C187">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07708C2F">
            <w:pPr>
              <w:rPr>
                <w:rFonts w:hint="eastAsia" w:asciiTheme="minorEastAsia" w:hAnsiTheme="minorEastAsia" w:eastAsiaTheme="minorEastAsia" w:cstheme="minorEastAsia"/>
                <w:b/>
                <w:sz w:val="22"/>
                <w:szCs w:val="22"/>
              </w:rPr>
            </w:pPr>
          </w:p>
        </w:tc>
      </w:tr>
      <w:tr w14:paraId="20D0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284654D7">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2F761E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0B0F0C64">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2953DE7A">
      <w:pPr>
        <w:ind w:right="420" w:firstLine="10710" w:firstLineChars="5100"/>
        <w:rPr>
          <w:rFonts w:hint="eastAsia"/>
          <w:szCs w:val="21"/>
          <w:lang w:val="en-US" w:eastAsia="zh-CN"/>
        </w:rPr>
      </w:pPr>
      <w:r>
        <w:rPr>
          <w:rFonts w:hint="eastAsia"/>
          <w:szCs w:val="21"/>
          <w:lang w:val="en-US" w:eastAsia="zh-CN"/>
        </w:rPr>
        <w:t>腾冲市人民医院招标采购办公室制表</w:t>
      </w:r>
    </w:p>
    <w:p w14:paraId="4CDE4947">
      <w:pPr>
        <w:pStyle w:val="3"/>
        <w:rPr>
          <w:rFonts w:hint="eastAsia"/>
          <w:szCs w:val="21"/>
          <w:lang w:val="en-US" w:eastAsia="zh-CN"/>
        </w:rPr>
      </w:pPr>
    </w:p>
    <w:p w14:paraId="49FE40A5">
      <w:pPr>
        <w:rPr>
          <w:rFonts w:hint="eastAsia"/>
          <w:szCs w:val="21"/>
          <w:lang w:val="en-US" w:eastAsia="zh-CN"/>
        </w:rPr>
      </w:pPr>
    </w:p>
    <w:p w14:paraId="5706CCFE">
      <w:pPr>
        <w:pStyle w:val="3"/>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14:paraId="41D3926C">
      <w:pPr>
        <w:rPr>
          <w:rFonts w:hint="default"/>
          <w:lang w:val="en-US" w:eastAsia="zh-CN"/>
        </w:rPr>
      </w:pPr>
    </w:p>
    <w:p w14:paraId="0FFC95F7">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6EAC0A73">
      <w:pPr>
        <w:jc w:val="center"/>
        <w:rPr>
          <w:rFonts w:hint="eastAsia" w:ascii="宋体" w:hAnsi="宋体" w:eastAsia="宋体" w:cs="宋体"/>
          <w:b/>
          <w:color w:val="auto"/>
          <w:sz w:val="30"/>
          <w:szCs w:val="30"/>
        </w:rPr>
      </w:pPr>
      <w:bookmarkStart w:id="4" w:name="_Toc12278"/>
      <w:bookmarkStart w:id="5" w:name="_Toc9923"/>
      <w:bookmarkStart w:id="6" w:name="_Toc7334"/>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4"/>
      <w:bookmarkEnd w:id="5"/>
      <w:bookmarkEnd w:id="6"/>
    </w:p>
    <w:p w14:paraId="003E78A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20FC440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36DC1D95">
      <w:pPr>
        <w:pStyle w:val="11"/>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10D8A5A8">
      <w:pPr>
        <w:pStyle w:val="11"/>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3F049D7B">
      <w:pPr>
        <w:pStyle w:val="11"/>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00EE10F2">
      <w:pPr>
        <w:pStyle w:val="12"/>
        <w:adjustRightInd w:val="0"/>
        <w:snapToGrid w:val="0"/>
        <w:spacing w:line="360" w:lineRule="auto"/>
        <w:rPr>
          <w:rFonts w:hint="eastAsia" w:ascii="宋体" w:hAnsi="宋体" w:eastAsia="宋体" w:cs="宋体"/>
          <w:color w:val="auto"/>
          <w:sz w:val="24"/>
          <w:szCs w:val="24"/>
        </w:rPr>
      </w:pPr>
    </w:p>
    <w:p w14:paraId="07E59463">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1EEA47C">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4F7C71E">
      <w:pPr>
        <w:pStyle w:val="12"/>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18B508FC">
      <w:pPr>
        <w:pStyle w:val="3"/>
        <w:numPr>
          <w:ilvl w:val="0"/>
          <w:numId w:val="1"/>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066DCA5F">
      <w:pPr>
        <w:pStyle w:val="13"/>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7" w:name="_Toc27763"/>
      <w:bookmarkStart w:id="8" w:name="_Toc8849"/>
      <w:bookmarkStart w:id="9" w:name="_Toc25914"/>
      <w:bookmarkStart w:id="10" w:name="_Toc26663"/>
      <w:bookmarkStart w:id="11" w:name="_Toc6320"/>
      <w:bookmarkStart w:id="12" w:name="_Toc1219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7"/>
      <w:bookmarkEnd w:id="8"/>
      <w:bookmarkEnd w:id="9"/>
      <w:bookmarkEnd w:id="10"/>
      <w:bookmarkEnd w:id="11"/>
      <w:bookmarkEnd w:id="12"/>
    </w:p>
    <w:p w14:paraId="17DDB965">
      <w:pPr>
        <w:pStyle w:val="11"/>
        <w:widowControl/>
        <w:ind w:firstLine="0"/>
        <w:rPr>
          <w:rFonts w:hint="eastAsia" w:ascii="宋体" w:hAnsi="宋体" w:eastAsia="宋体" w:cs="宋体"/>
          <w:color w:val="auto"/>
          <w:sz w:val="24"/>
          <w:szCs w:val="24"/>
        </w:rPr>
      </w:pPr>
    </w:p>
    <w:p w14:paraId="0AD3FB0F">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61A7145C">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5414D7E0">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462EAA2">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948200F">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2062A954">
      <w:pPr>
        <w:pStyle w:val="11"/>
        <w:widowControl/>
        <w:ind w:firstLine="0"/>
        <w:rPr>
          <w:rFonts w:hint="eastAsia" w:ascii="宋体" w:hAnsi="宋体" w:eastAsia="宋体" w:cs="宋体"/>
          <w:color w:val="auto"/>
          <w:sz w:val="24"/>
          <w:szCs w:val="24"/>
        </w:rPr>
      </w:pPr>
    </w:p>
    <w:p w14:paraId="534E60B1">
      <w:pPr>
        <w:pStyle w:val="3"/>
        <w:numPr>
          <w:ilvl w:val="0"/>
          <w:numId w:val="0"/>
        </w:numPr>
        <w:jc w:val="both"/>
        <w:rPr>
          <w:rFonts w:hint="eastAsia"/>
          <w:lang w:val="en-US" w:eastAsia="zh-CN"/>
        </w:rPr>
      </w:pPr>
    </w:p>
    <w:p w14:paraId="68DDAC2D">
      <w:pPr>
        <w:pStyle w:val="3"/>
        <w:ind w:left="0" w:leftChars="0" w:firstLine="0" w:firstLineChars="0"/>
        <w:jc w:val="both"/>
        <w:rPr>
          <w:rFonts w:hint="eastAsia" w:ascii="宋体" w:hAnsi="宋体" w:eastAsia="宋体" w:cs="宋体"/>
          <w:sz w:val="24"/>
          <w:szCs w:val="24"/>
          <w:lang w:val="en-US" w:eastAsia="zh-CN"/>
        </w:rPr>
      </w:pPr>
    </w:p>
    <w:p w14:paraId="066424F0">
      <w:pPr>
        <w:rPr>
          <w:rFonts w:hint="eastAsia" w:ascii="宋体" w:hAnsi="宋体" w:eastAsia="宋体" w:cs="宋体"/>
          <w:sz w:val="24"/>
          <w:szCs w:val="24"/>
          <w:lang w:val="en-US" w:eastAsia="zh-CN"/>
        </w:rPr>
      </w:pPr>
    </w:p>
    <w:p w14:paraId="3D45E8C2">
      <w:pPr>
        <w:pStyle w:val="3"/>
        <w:rPr>
          <w:rFonts w:hint="eastAsia" w:ascii="宋体" w:hAnsi="宋体" w:eastAsia="宋体" w:cs="宋体"/>
          <w:sz w:val="24"/>
          <w:szCs w:val="24"/>
          <w:lang w:val="en-US" w:eastAsia="zh-CN"/>
        </w:rPr>
      </w:pPr>
    </w:p>
    <w:p w14:paraId="4F32BC42">
      <w:pPr>
        <w:rPr>
          <w:rFonts w:hint="eastAsia" w:ascii="宋体" w:hAnsi="宋体" w:eastAsia="宋体" w:cs="宋体"/>
          <w:sz w:val="24"/>
          <w:szCs w:val="24"/>
          <w:lang w:val="en-US" w:eastAsia="zh-CN"/>
        </w:rPr>
      </w:pPr>
    </w:p>
    <w:p w14:paraId="24FD406C">
      <w:pPr>
        <w:pStyle w:val="3"/>
        <w:rPr>
          <w:rFonts w:hint="eastAsia" w:ascii="宋体" w:hAnsi="宋体" w:eastAsia="宋体" w:cs="宋体"/>
          <w:sz w:val="24"/>
          <w:szCs w:val="24"/>
          <w:lang w:val="en-US" w:eastAsia="zh-CN"/>
        </w:rPr>
      </w:pPr>
    </w:p>
    <w:p w14:paraId="7F62F08C">
      <w:pPr>
        <w:rPr>
          <w:rFonts w:hint="eastAsia" w:ascii="宋体" w:hAnsi="宋体" w:eastAsia="宋体" w:cs="宋体"/>
          <w:sz w:val="24"/>
          <w:szCs w:val="24"/>
          <w:lang w:val="en-US" w:eastAsia="zh-CN"/>
        </w:rPr>
      </w:pPr>
    </w:p>
    <w:p w14:paraId="4C72C3A1">
      <w:pPr>
        <w:spacing w:line="360" w:lineRule="auto"/>
        <w:jc w:val="center"/>
        <w:rPr>
          <w:rFonts w:hint="eastAsia" w:ascii="宋体" w:hAnsi="宋体" w:eastAsia="宋体" w:cs="宋体"/>
          <w:b/>
          <w:color w:val="auto"/>
          <w:sz w:val="24"/>
          <w:szCs w:val="24"/>
        </w:rPr>
      </w:pPr>
      <w:bookmarkStart w:id="13" w:name="_Toc26397"/>
      <w:bookmarkStart w:id="14" w:name="_Toc24071"/>
      <w:bookmarkStart w:id="15" w:name="_Toc8907"/>
    </w:p>
    <w:p w14:paraId="4B05FB35">
      <w:pPr>
        <w:spacing w:line="360" w:lineRule="auto"/>
        <w:jc w:val="center"/>
        <w:rPr>
          <w:rFonts w:hint="eastAsia" w:ascii="宋体" w:hAnsi="宋体" w:eastAsia="宋体" w:cs="宋体"/>
          <w:b/>
          <w:color w:val="auto"/>
          <w:sz w:val="24"/>
          <w:szCs w:val="24"/>
        </w:rPr>
      </w:pPr>
    </w:p>
    <w:p w14:paraId="4D7A4BF1">
      <w:pPr>
        <w:spacing w:line="360" w:lineRule="auto"/>
        <w:jc w:val="center"/>
        <w:rPr>
          <w:rFonts w:hint="eastAsia" w:ascii="宋体" w:hAnsi="宋体" w:eastAsia="宋体" w:cs="宋体"/>
          <w:b/>
          <w:color w:val="auto"/>
          <w:sz w:val="24"/>
          <w:szCs w:val="24"/>
        </w:rPr>
      </w:pPr>
    </w:p>
    <w:p w14:paraId="3902A5AB">
      <w:pPr>
        <w:spacing w:line="360" w:lineRule="auto"/>
        <w:jc w:val="center"/>
        <w:rPr>
          <w:rFonts w:hint="eastAsia" w:ascii="宋体" w:hAnsi="宋体" w:eastAsia="宋体" w:cs="宋体"/>
          <w:b/>
          <w:color w:val="auto"/>
          <w:sz w:val="24"/>
          <w:szCs w:val="24"/>
        </w:rPr>
      </w:pPr>
    </w:p>
    <w:p w14:paraId="6E4D9914">
      <w:pPr>
        <w:spacing w:line="360" w:lineRule="auto"/>
        <w:jc w:val="center"/>
        <w:rPr>
          <w:rFonts w:hint="eastAsia" w:ascii="宋体" w:hAnsi="宋体" w:eastAsia="宋体" w:cs="宋体"/>
          <w:b/>
          <w:color w:val="auto"/>
          <w:sz w:val="24"/>
          <w:szCs w:val="24"/>
        </w:rPr>
      </w:pPr>
    </w:p>
    <w:p w14:paraId="5B046854">
      <w:pPr>
        <w:spacing w:line="360" w:lineRule="auto"/>
        <w:jc w:val="center"/>
        <w:rPr>
          <w:rFonts w:hint="eastAsia" w:ascii="宋体" w:hAnsi="宋体" w:eastAsia="宋体" w:cs="宋体"/>
          <w:b/>
          <w:color w:val="auto"/>
          <w:sz w:val="24"/>
          <w:szCs w:val="24"/>
        </w:rPr>
      </w:pPr>
    </w:p>
    <w:p w14:paraId="5479F5BB">
      <w:pPr>
        <w:spacing w:line="360" w:lineRule="auto"/>
        <w:jc w:val="center"/>
        <w:rPr>
          <w:rFonts w:hint="eastAsia" w:ascii="宋体" w:hAnsi="宋体" w:eastAsia="宋体" w:cs="宋体"/>
          <w:b/>
          <w:color w:val="auto"/>
          <w:sz w:val="24"/>
          <w:szCs w:val="24"/>
        </w:rPr>
      </w:pPr>
    </w:p>
    <w:p w14:paraId="33CEA033">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3"/>
      <w:bookmarkEnd w:id="14"/>
      <w:bookmarkEnd w:id="15"/>
    </w:p>
    <w:p w14:paraId="7F26F252">
      <w:pPr>
        <w:pStyle w:val="13"/>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119C2BB">
      <w:pPr>
        <w:pStyle w:val="13"/>
        <w:ind w:firstLine="0" w:firstLineChars="0"/>
        <w:rPr>
          <w:rFonts w:hint="eastAsia" w:ascii="宋体" w:hAnsi="宋体" w:eastAsia="宋体" w:cs="宋体"/>
          <w:color w:val="auto"/>
          <w:sz w:val="24"/>
          <w:szCs w:val="24"/>
        </w:rPr>
      </w:pPr>
    </w:p>
    <w:p w14:paraId="041F4BE5">
      <w:pPr>
        <w:pStyle w:val="12"/>
        <w:adjustRightInd w:val="0"/>
        <w:snapToGrid w:val="0"/>
        <w:spacing w:line="360" w:lineRule="auto"/>
        <w:rPr>
          <w:rFonts w:hint="eastAsia" w:ascii="宋体" w:hAnsi="宋体" w:eastAsia="宋体" w:cs="宋体"/>
          <w:color w:val="auto"/>
          <w:sz w:val="24"/>
          <w:szCs w:val="24"/>
        </w:rPr>
      </w:pPr>
    </w:p>
    <w:p w14:paraId="1B8AE053">
      <w:pPr>
        <w:pStyle w:val="12"/>
        <w:adjustRightInd w:val="0"/>
        <w:snapToGrid w:val="0"/>
        <w:spacing w:line="360" w:lineRule="auto"/>
        <w:rPr>
          <w:rFonts w:hint="eastAsia" w:ascii="宋体" w:hAnsi="宋体" w:eastAsia="宋体" w:cs="宋体"/>
          <w:color w:val="auto"/>
          <w:sz w:val="24"/>
          <w:szCs w:val="24"/>
        </w:rPr>
      </w:pPr>
    </w:p>
    <w:p w14:paraId="01BD2B54">
      <w:pPr>
        <w:pStyle w:val="12"/>
        <w:adjustRightInd w:val="0"/>
        <w:snapToGrid w:val="0"/>
        <w:spacing w:line="360" w:lineRule="auto"/>
        <w:rPr>
          <w:rFonts w:hint="eastAsia" w:ascii="宋体" w:hAnsi="宋体" w:eastAsia="宋体" w:cs="宋体"/>
          <w:color w:val="auto"/>
          <w:sz w:val="24"/>
          <w:szCs w:val="24"/>
        </w:rPr>
      </w:pPr>
    </w:p>
    <w:p w14:paraId="2627FE90">
      <w:pPr>
        <w:pStyle w:val="12"/>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60121F1">
      <w:pPr>
        <w:pStyle w:val="12"/>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7E492375">
      <w:pPr>
        <w:pStyle w:val="12"/>
        <w:adjustRightInd w:val="0"/>
        <w:snapToGrid w:val="0"/>
        <w:spacing w:line="360" w:lineRule="auto"/>
        <w:jc w:val="lef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7B6F349D">
      <w:pPr>
        <w:pStyle w:val="3"/>
        <w:rPr>
          <w:rFonts w:hint="eastAsia" w:ascii="宋体" w:hAnsi="宋体" w:eastAsia="宋体" w:cs="宋体"/>
          <w:sz w:val="24"/>
          <w:szCs w:val="24"/>
          <w:lang w:val="en-US" w:eastAsia="zh-CN"/>
        </w:rPr>
      </w:pPr>
    </w:p>
    <w:p w14:paraId="17B7E752">
      <w:pPr>
        <w:rPr>
          <w:rFonts w:hint="eastAsia" w:ascii="宋体" w:hAnsi="宋体" w:eastAsia="宋体" w:cs="宋体"/>
          <w:sz w:val="24"/>
          <w:szCs w:val="24"/>
          <w:lang w:val="en-US" w:eastAsia="zh-CN"/>
        </w:rPr>
      </w:pPr>
    </w:p>
    <w:p w14:paraId="223BC1E0">
      <w:pPr>
        <w:pStyle w:val="3"/>
        <w:rPr>
          <w:rFonts w:hint="eastAsia" w:ascii="宋体" w:hAnsi="宋体" w:eastAsia="宋体" w:cs="宋体"/>
          <w:sz w:val="24"/>
          <w:szCs w:val="24"/>
          <w:lang w:val="en-US" w:eastAsia="zh-CN"/>
        </w:rPr>
      </w:pPr>
    </w:p>
    <w:p w14:paraId="39D0D098">
      <w:pPr>
        <w:rPr>
          <w:rFonts w:hint="eastAsia" w:ascii="宋体" w:hAnsi="宋体" w:eastAsia="宋体" w:cs="宋体"/>
          <w:sz w:val="24"/>
          <w:szCs w:val="24"/>
          <w:lang w:val="en-US" w:eastAsia="zh-CN"/>
        </w:rPr>
      </w:pPr>
    </w:p>
    <w:p w14:paraId="4F962792">
      <w:pPr>
        <w:pStyle w:val="3"/>
        <w:rPr>
          <w:rFonts w:hint="eastAsia" w:ascii="宋体" w:hAnsi="宋体" w:eastAsia="宋体" w:cs="宋体"/>
          <w:sz w:val="24"/>
          <w:szCs w:val="24"/>
          <w:lang w:val="en-US" w:eastAsia="zh-CN"/>
        </w:rPr>
      </w:pPr>
    </w:p>
    <w:p w14:paraId="350A3DBB">
      <w:pPr>
        <w:rPr>
          <w:rFonts w:hint="eastAsia" w:ascii="宋体" w:hAnsi="宋体" w:eastAsia="宋体" w:cs="宋体"/>
          <w:sz w:val="24"/>
          <w:szCs w:val="24"/>
          <w:lang w:val="en-US" w:eastAsia="zh-CN"/>
        </w:rPr>
      </w:pPr>
    </w:p>
    <w:p w14:paraId="29DD12DB">
      <w:pPr>
        <w:pStyle w:val="3"/>
        <w:rPr>
          <w:rFonts w:hint="eastAsia" w:ascii="宋体" w:hAnsi="宋体" w:eastAsia="宋体" w:cs="宋体"/>
          <w:sz w:val="24"/>
          <w:szCs w:val="24"/>
          <w:lang w:val="en-US" w:eastAsia="zh-CN"/>
        </w:rPr>
      </w:pPr>
    </w:p>
    <w:p w14:paraId="336B6A01">
      <w:pPr>
        <w:rPr>
          <w:rFonts w:hint="eastAsia" w:ascii="宋体" w:hAnsi="宋体" w:eastAsia="宋体" w:cs="宋体"/>
          <w:sz w:val="24"/>
          <w:szCs w:val="24"/>
          <w:lang w:val="en-US" w:eastAsia="zh-CN"/>
        </w:rPr>
      </w:pPr>
    </w:p>
    <w:p w14:paraId="67AFEF6B">
      <w:pPr>
        <w:pStyle w:val="3"/>
        <w:rPr>
          <w:rFonts w:hint="eastAsia" w:ascii="宋体" w:hAnsi="宋体" w:eastAsia="宋体" w:cs="宋体"/>
          <w:sz w:val="24"/>
          <w:szCs w:val="24"/>
          <w:lang w:val="en-US" w:eastAsia="zh-CN"/>
        </w:rPr>
      </w:pPr>
    </w:p>
    <w:p w14:paraId="12E51DE7">
      <w:pPr>
        <w:rPr>
          <w:rFonts w:hint="eastAsia" w:ascii="宋体" w:hAnsi="宋体" w:eastAsia="宋体" w:cs="宋体"/>
          <w:sz w:val="24"/>
          <w:szCs w:val="24"/>
          <w:lang w:val="en-US" w:eastAsia="zh-CN"/>
        </w:rPr>
      </w:pPr>
    </w:p>
    <w:p w14:paraId="55B9EB67">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.无串通行为的承诺函</w:t>
      </w:r>
    </w:p>
    <w:p w14:paraId="39571C1B">
      <w:pPr>
        <w:pStyle w:val="2"/>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78ED8DB3">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腾冲市人民医院：</w:t>
      </w:r>
    </w:p>
    <w:p w14:paraId="763B6272">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我公司</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投标人名称</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参加</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eastAsia="zh-CN"/>
        </w:rPr>
        <w:t>项目名称、标段号</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的投标活动，我公司承诺不存在以下情形：</w:t>
      </w:r>
    </w:p>
    <w:p w14:paraId="373DF0D1">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（一）投标人直接或者间接从采购人或者采购代理机构处获得其他投标人的相关情况并修改其投标文件或者响应文件；</w:t>
      </w:r>
    </w:p>
    <w:p w14:paraId="142F514D">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（二）投标人按照采购人或者采购代理机构的授意撤换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修改投标文件或者响应文件；</w:t>
      </w:r>
    </w:p>
    <w:p w14:paraId="63B8DD86">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（三）投标人之间协商报价</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技术方案等投标文件或者响应文件的实质性内容；</w:t>
      </w:r>
    </w:p>
    <w:p w14:paraId="40505F4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（四）属于同一集团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协会</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商会等组织成员的投标人按照该组织要求协同参加政府采购活动；</w:t>
      </w:r>
    </w:p>
    <w:p w14:paraId="7972EB6B">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（五）投标人之间事先约定由某一特定投标人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64CBF01E">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（六）投标人之间商定部分投标人放弃参加政府采购活动或者放弃</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w:t>
      </w:r>
    </w:p>
    <w:p w14:paraId="1EED8EA1">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（七）投标人与采购人或者采购代理机构之间</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投标人相互之间，为谋求特定投标人</w:t>
      </w:r>
      <w:r>
        <w:rPr>
          <w:rFonts w:hint="eastAsia" w:asciiTheme="minorEastAsia" w:hAnsiTheme="minorEastAsia" w:eastAsiaTheme="minorEastAsia" w:cstheme="minorEastAsia"/>
          <w:sz w:val="28"/>
          <w:szCs w:val="28"/>
          <w:lang w:eastAsia="zh-CN"/>
        </w:rPr>
        <w:t>中标</w:t>
      </w:r>
      <w:r>
        <w:rPr>
          <w:rFonts w:hint="eastAsia" w:asciiTheme="minorEastAsia" w:hAnsiTheme="minorEastAsia" w:eastAsiaTheme="minorEastAsia" w:cstheme="minorEastAsia"/>
          <w:sz w:val="28"/>
          <w:szCs w:val="28"/>
        </w:rPr>
        <w:t>或者排斥其他投标人的其他串通行为。</w:t>
      </w:r>
    </w:p>
    <w:p w14:paraId="7A2DC70A">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八</w:t>
      </w:r>
      <w:r>
        <w:rPr>
          <w:rFonts w:hint="eastAsia" w:asciiTheme="minorEastAsia" w:hAnsiTheme="minorEastAsia" w:eastAsiaTheme="minorEastAsia" w:cstheme="minorEastAsia"/>
          <w:sz w:val="28"/>
          <w:szCs w:val="28"/>
        </w:rPr>
        <w:t>）不同投标人的投标文件由同一单位或者个人编制；</w:t>
      </w:r>
    </w:p>
    <w:p w14:paraId="4048734B">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九</w:t>
      </w:r>
      <w:r>
        <w:rPr>
          <w:rFonts w:hint="eastAsia" w:asciiTheme="minorEastAsia" w:hAnsiTheme="minorEastAsia" w:eastAsiaTheme="minorEastAsia" w:cstheme="minorEastAsia"/>
          <w:sz w:val="28"/>
          <w:szCs w:val="28"/>
        </w:rPr>
        <w:t>）不同投标人委托同一单位或者个人办理投标事宜；</w:t>
      </w:r>
    </w:p>
    <w:p w14:paraId="68644824">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w:t>
      </w:r>
      <w:r>
        <w:rPr>
          <w:rFonts w:hint="eastAsia" w:asciiTheme="minorEastAsia" w:hAnsiTheme="minorEastAsia" w:eastAsiaTheme="minorEastAsia" w:cstheme="minorEastAsia"/>
          <w:sz w:val="28"/>
          <w:szCs w:val="28"/>
        </w:rPr>
        <w:t>）不同投标人的投标文件载明的项目管理成员或者联系人员为同一人；</w:t>
      </w:r>
    </w:p>
    <w:p w14:paraId="4BEF3FD5">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十一</w:t>
      </w:r>
      <w:r>
        <w:rPr>
          <w:rFonts w:hint="eastAsia" w:asciiTheme="minorEastAsia" w:hAnsiTheme="minorEastAsia" w:eastAsiaTheme="minorEastAsia" w:cstheme="minorEastAsia"/>
          <w:sz w:val="28"/>
          <w:szCs w:val="28"/>
        </w:rPr>
        <w:t>）不同投标人的投标文件异常一致或者投标报价呈规律性差异；</w:t>
      </w:r>
    </w:p>
    <w:p w14:paraId="20B21539">
      <w:pPr>
        <w:bidi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十二</w:t>
      </w:r>
      <w:r>
        <w:rPr>
          <w:rFonts w:hint="eastAsia" w:asciiTheme="minorEastAsia" w:hAnsiTheme="minorEastAsia" w:eastAsiaTheme="minorEastAsia" w:cstheme="minorEastAsia"/>
          <w:sz w:val="28"/>
          <w:szCs w:val="28"/>
        </w:rPr>
        <w:t>）不同投标人的投标文件相互混装；</w:t>
      </w:r>
    </w:p>
    <w:p w14:paraId="4A609DE1">
      <w:pPr>
        <w:bidi w:val="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lang w:val="en-US" w:eastAsia="zh-CN"/>
        </w:rPr>
        <w:t>若我公司</w:t>
      </w:r>
      <w:r>
        <w:rPr>
          <w:rFonts w:hint="eastAsia" w:asciiTheme="minorEastAsia" w:hAnsiTheme="minorEastAsia" w:eastAsiaTheme="minorEastAsia" w:cstheme="minorEastAsia"/>
          <w:b/>
          <w:bCs/>
          <w:sz w:val="28"/>
          <w:szCs w:val="28"/>
        </w:rPr>
        <w:t>存在上</w:t>
      </w:r>
      <w:r>
        <w:rPr>
          <w:rFonts w:hint="eastAsia" w:asciiTheme="minorEastAsia" w:hAnsiTheme="minorEastAsia" w:eastAsiaTheme="minorEastAsia" w:cstheme="minorEastAsia"/>
          <w:b/>
          <w:bCs/>
          <w:sz w:val="28"/>
          <w:szCs w:val="28"/>
          <w:lang w:val="en-US" w:eastAsia="zh-CN"/>
        </w:rPr>
        <w:t>述情形，按无效响应文件处理；贵单位有权</w:t>
      </w:r>
      <w:r>
        <w:rPr>
          <w:rFonts w:hint="eastAsia" w:asciiTheme="minorEastAsia" w:hAnsiTheme="minorEastAsia" w:eastAsiaTheme="minorEastAsia" w:cstheme="minorEastAsia"/>
          <w:b/>
          <w:bCs/>
          <w:sz w:val="28"/>
          <w:szCs w:val="28"/>
        </w:rPr>
        <w:t>依照政府采购法</w:t>
      </w:r>
      <w:r>
        <w:rPr>
          <w:rFonts w:hint="eastAsia" w:asciiTheme="minorEastAsia" w:hAnsiTheme="minorEastAsia" w:eastAsiaTheme="minorEastAsia" w:cstheme="minorEastAsia"/>
          <w:b/>
          <w:bCs/>
          <w:sz w:val="28"/>
          <w:szCs w:val="28"/>
          <w:lang w:val="en-US" w:eastAsia="zh-CN"/>
        </w:rPr>
        <w:t>及相关法律法规追究我公司</w:t>
      </w:r>
      <w:r>
        <w:rPr>
          <w:rFonts w:hint="eastAsia" w:asciiTheme="minorEastAsia" w:hAnsiTheme="minorEastAsia" w:eastAsiaTheme="minorEastAsia" w:cstheme="minorEastAsia"/>
          <w:b/>
          <w:bCs/>
          <w:sz w:val="28"/>
          <w:szCs w:val="28"/>
        </w:rPr>
        <w:t>法律责任，</w:t>
      </w:r>
      <w:r>
        <w:rPr>
          <w:rFonts w:hint="eastAsia" w:asciiTheme="minorEastAsia" w:hAnsiTheme="minorEastAsia" w:eastAsiaTheme="minorEastAsia" w:cstheme="minorEastAsia"/>
          <w:b/>
          <w:bCs/>
          <w:sz w:val="28"/>
          <w:szCs w:val="28"/>
          <w:lang w:val="en-US" w:eastAsia="zh-CN"/>
        </w:rPr>
        <w:t>由此造成的经济损失由我公司承担。</w:t>
      </w:r>
    </w:p>
    <w:p w14:paraId="7D371591">
      <w:pPr>
        <w:pStyle w:val="3"/>
        <w:ind w:left="0" w:leftChars="0" w:firstLine="0" w:firstLineChars="0"/>
        <w:jc w:val="both"/>
        <w:rPr>
          <w:rFonts w:hint="eastAsia" w:ascii="宋体" w:hAnsi="宋体" w:eastAsia="宋体" w:cs="宋体"/>
          <w:sz w:val="24"/>
          <w:szCs w:val="24"/>
          <w:lang w:val="en-US" w:eastAsia="zh-CN"/>
        </w:rPr>
      </w:pPr>
    </w:p>
    <w:p w14:paraId="55DF9237">
      <w:pPr>
        <w:rPr>
          <w:rFonts w:hint="eastAsia"/>
          <w:lang w:val="en-US" w:eastAsia="zh-CN"/>
        </w:rPr>
      </w:pPr>
    </w:p>
    <w:p w14:paraId="5671E6A4">
      <w:pPr>
        <w:pStyle w:val="3"/>
        <w:rPr>
          <w:rFonts w:hint="default"/>
          <w:lang w:val="en-US" w:eastAsia="zh-CN"/>
        </w:rPr>
      </w:pPr>
    </w:p>
    <w:p w14:paraId="2F30CE81">
      <w:pPr>
        <w:rPr>
          <w:rFonts w:hint="default"/>
          <w:lang w:val="en-US" w:eastAsia="zh-CN"/>
        </w:rPr>
      </w:pPr>
    </w:p>
    <w:p w14:paraId="57120EFB">
      <w:pPr>
        <w:pStyle w:val="3"/>
        <w:rPr>
          <w:rFonts w:hint="default"/>
          <w:lang w:val="en-US" w:eastAsia="zh-CN"/>
        </w:rPr>
      </w:pPr>
    </w:p>
    <w:p w14:paraId="78360E80">
      <w:pPr>
        <w:rPr>
          <w:rFonts w:hint="default"/>
          <w:lang w:val="en-US" w:eastAsia="zh-CN"/>
        </w:rPr>
      </w:pPr>
    </w:p>
    <w:p w14:paraId="62715ECD">
      <w:pPr>
        <w:rPr>
          <w:rFonts w:hint="default"/>
          <w:lang w:val="en-US" w:eastAsia="zh-CN"/>
        </w:rPr>
      </w:pPr>
    </w:p>
    <w:p w14:paraId="5F145286"/>
    <w:p w14:paraId="299CF7B6">
      <w:pPr>
        <w:rPr>
          <w:rFonts w:hint="eastAsia" w:ascii="黑体" w:hAnsi="黑体" w:eastAsia="黑体" w:cs="黑体"/>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C1CC">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927F94"/>
    <w:rsid w:val="189D5A8C"/>
    <w:rsid w:val="1CAC44F0"/>
    <w:rsid w:val="241C63FF"/>
    <w:rsid w:val="28520641"/>
    <w:rsid w:val="33095DA0"/>
    <w:rsid w:val="3E043D34"/>
    <w:rsid w:val="3EC86B10"/>
    <w:rsid w:val="3FB84512"/>
    <w:rsid w:val="40624D42"/>
    <w:rsid w:val="423F533B"/>
    <w:rsid w:val="497A134E"/>
    <w:rsid w:val="4B46598C"/>
    <w:rsid w:val="583C439E"/>
    <w:rsid w:val="596F1981"/>
    <w:rsid w:val="5DF94AE0"/>
    <w:rsid w:val="5FE5356E"/>
    <w:rsid w:val="631164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rPr>
      <w:sz w:val="44"/>
    </w:rPr>
  </w:style>
  <w:style w:type="paragraph" w:styleId="5">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
    <w:name w:val="表格文字"/>
    <w:basedOn w:val="1"/>
    <w:qFormat/>
    <w:uiPriority w:val="0"/>
    <w:pPr>
      <w:jc w:val="left"/>
    </w:pPr>
    <w:rPr>
      <w:rFonts w:ascii="Times New Roman" w:hAnsi="Times New Roman" w:eastAsia="宋体" w:cs="Times New Roman"/>
      <w:sz w:val="18"/>
      <w:szCs w:val="24"/>
    </w:rPr>
  </w:style>
  <w:style w:type="paragraph" w:customStyle="1" w:styleId="11">
    <w:name w:val="正文缩进1"/>
    <w:basedOn w:val="1"/>
    <w:qFormat/>
    <w:uiPriority w:val="0"/>
    <w:pPr>
      <w:ind w:firstLine="420"/>
    </w:pPr>
    <w:rPr>
      <w:rFonts w:ascii="Calibri" w:hAnsi="Calibri" w:cs="黑体"/>
    </w:rPr>
  </w:style>
  <w:style w:type="paragraph" w:customStyle="1" w:styleId="12">
    <w:name w:val="纯文本1"/>
    <w:basedOn w:val="1"/>
    <w:qFormat/>
    <w:uiPriority w:val="0"/>
    <w:rPr>
      <w:rFonts w:ascii="宋体" w:hAnsi="Courier New" w:cs="Courier New"/>
      <w:szCs w:val="21"/>
    </w:rPr>
  </w:style>
  <w:style w:type="paragraph" w:customStyle="1" w:styleId="13">
    <w:name w:val="Normal Indent"/>
    <w:basedOn w:val="1"/>
    <w:qFormat/>
    <w:uiPriority w:val="0"/>
    <w:pPr>
      <w:widowControl/>
      <w:ind w:firstLine="420" w:firstLineChars="200"/>
    </w:pPr>
    <w:rPr>
      <w:rFonts w:ascii="Calibri" w:hAnsi="Calibri" w:cs="黑体"/>
      <w:sz w:val="20"/>
      <w:szCs w:val="20"/>
    </w:rPr>
  </w:style>
  <w:style w:type="paragraph" w:customStyle="1" w:styleId="14">
    <w:name w:val="列出段落1"/>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860</Words>
  <Characters>931</Characters>
  <Lines>0</Lines>
  <Paragraphs>0</Paragraphs>
  <TotalTime>64</TotalTime>
  <ScaleCrop>false</ScaleCrop>
  <LinksUpToDate>false</LinksUpToDate>
  <CharactersWithSpaces>946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2025-07-30T02:21:00Z</dcterms:created>
  <dc:creator>Administrator</dc:creator>
  <cp:lastModifiedBy>海底一粒沙</cp:lastModifiedBy>
  <dcterms:modified xsi:type="dcterms:W3CDTF">2025-08-01T14:57:59Z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eyJoZGlkIjoiZWYzMDNjMDkwMzE4OTU4ZjJmOTZjMjZmMzNjMDQ2OTUiLCJ1c2VySWQiOiIxMTU2Njk0NjkyIn0=</vt:lpwstr>
  </property>
  <property fmtid="{D5CDD505-2E9C-101B-9397-08002B2CF9AE}" pid="4" name="ICV">
    <vt:lpwstr>860A50A2E5C847DB956D49CFCE565484_12</vt:lpwstr>
  </property>
</Properties>
</file>