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afterAutospacing="0" w:line="600" w:lineRule="exact"/>
        <w:jc w:val="left"/>
        <w:rPr>
          <w:rFonts w:hint="default" w:ascii="黑体" w:hAnsi="黑体" w:eastAsia="黑体" w:cs="黑体"/>
          <w:b/>
          <w:bCs/>
          <w:color w:val="auto"/>
          <w:sz w:val="32"/>
          <w:szCs w:val="32"/>
          <w:lang w:val="en-US" w:eastAsia="zh-CN"/>
        </w:rPr>
      </w:pPr>
      <w:r>
        <w:rPr>
          <w:rFonts w:hint="eastAsia" w:ascii="黑体" w:hAnsi="黑体" w:eastAsia="黑体" w:cs="黑体"/>
          <w:b w:val="0"/>
          <w:bCs w:val="0"/>
          <w:color w:val="auto"/>
          <w:sz w:val="32"/>
          <w:szCs w:val="32"/>
          <w:lang w:val="en-US" w:eastAsia="zh-CN"/>
        </w:rPr>
        <w:t xml:space="preserve">附件：          </w:t>
      </w:r>
      <w:r>
        <w:rPr>
          <w:rFonts w:hint="eastAsia" w:asciiTheme="minorEastAsia" w:hAnsiTheme="minorEastAsia" w:eastAsiaTheme="minorEastAsia" w:cstheme="minorEastAsia"/>
          <w:b/>
          <w:bCs/>
          <w:sz w:val="32"/>
          <w:szCs w:val="32"/>
          <w:lang w:val="en-US" w:eastAsia="zh-CN"/>
        </w:rPr>
        <w:t>神经内镜手术器械参数需求</w:t>
      </w:r>
    </w:p>
    <w:p>
      <w:pPr>
        <w:rPr>
          <w:rFonts w:hint="eastAsia"/>
          <w:lang w:val="en-US" w:eastAsia="zh-CN"/>
        </w:rPr>
      </w:pPr>
    </w:p>
    <w:tbl>
      <w:tblPr>
        <w:tblW w:w="9643" w:type="dxa"/>
        <w:tblInd w:w="0" w:type="dxa"/>
        <w:shd w:val="clear"/>
        <w:tblLayout w:type="fixed"/>
        <w:tblCellMar>
          <w:top w:w="0" w:type="dxa"/>
          <w:left w:w="0" w:type="dxa"/>
          <w:bottom w:w="0" w:type="dxa"/>
          <w:right w:w="0" w:type="dxa"/>
        </w:tblCellMar>
      </w:tblPr>
      <w:tblGrid>
        <w:gridCol w:w="525"/>
        <w:gridCol w:w="4918"/>
        <w:gridCol w:w="2100"/>
        <w:gridCol w:w="2100"/>
      </w:tblGrid>
      <w:tr>
        <w:tblPrEx>
          <w:shd w:val="clear"/>
          <w:tblLayout w:type="fixed"/>
          <w:tblCellMar>
            <w:top w:w="0" w:type="dxa"/>
            <w:left w:w="0" w:type="dxa"/>
            <w:bottom w:w="0" w:type="dxa"/>
            <w:right w:w="0" w:type="dxa"/>
          </w:tblCellMar>
        </w:tblPrEx>
        <w:trPr>
          <w:trHeight w:val="540" w:hRule="atLeast"/>
        </w:trPr>
        <w:tc>
          <w:tcPr>
            <w:tcW w:w="525"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序号</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参数内容</w:t>
            </w:r>
          </w:p>
        </w:tc>
        <w:tc>
          <w:tcPr>
            <w:tcW w:w="210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bdr w:val="none" w:color="auto" w:sz="0" w:space="0"/>
                <w:lang w:val="en-US" w:eastAsia="zh-CN" w:bidi="ar"/>
              </w:rPr>
            </w:pPr>
            <w:r>
              <w:rPr>
                <w:rFonts w:hint="eastAsia" w:ascii="宋体" w:hAnsi="宋体" w:eastAsia="宋体" w:cs="宋体"/>
                <w:i w:val="0"/>
                <w:color w:val="000000"/>
                <w:kern w:val="0"/>
                <w:sz w:val="22"/>
                <w:szCs w:val="22"/>
                <w:u w:val="none"/>
                <w:bdr w:val="none" w:color="auto" w:sz="0" w:space="0"/>
                <w:lang w:val="en-US" w:eastAsia="zh-CN" w:bidi="ar"/>
              </w:rPr>
              <w:t>是否为符合性条款</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（双星号条款）</w:t>
            </w:r>
          </w:p>
        </w:tc>
        <w:tc>
          <w:tcPr>
            <w:tcW w:w="2100"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bdr w:val="none" w:color="auto" w:sz="0" w:space="0"/>
                <w:lang w:val="en-US" w:eastAsia="zh-CN" w:bidi="ar"/>
              </w:rPr>
            </w:pPr>
            <w:r>
              <w:rPr>
                <w:rFonts w:hint="eastAsia" w:ascii="宋体" w:hAnsi="宋体" w:eastAsia="宋体" w:cs="宋体"/>
                <w:i w:val="0"/>
                <w:color w:val="000000"/>
                <w:kern w:val="0"/>
                <w:sz w:val="22"/>
                <w:szCs w:val="22"/>
                <w:u w:val="none"/>
                <w:bdr w:val="none" w:color="auto" w:sz="0" w:space="0"/>
                <w:lang w:val="en-US" w:eastAsia="zh-CN" w:bidi="ar"/>
              </w:rPr>
              <w:t>是否为核心条款</w:t>
            </w: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（星号条款）</w:t>
            </w: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ascii="Calibri" w:hAnsi="Calibri" w:eastAsia="宋体" w:cs="Calibri"/>
                <w:i w:val="0"/>
                <w:color w:val="000000"/>
                <w:sz w:val="22"/>
                <w:szCs w:val="22"/>
                <w:u w:val="none"/>
              </w:rPr>
            </w:pPr>
            <w:r>
              <w:rPr>
                <w:rStyle w:val="15"/>
                <w:bdr w:val="none" w:color="auto" w:sz="0" w:space="0"/>
                <w:lang w:val="en-US" w:eastAsia="zh-CN" w:bidi="ar"/>
              </w:rPr>
              <w:t>髓核钳，</w:t>
            </w:r>
            <w:r>
              <w:rPr>
                <w:rStyle w:val="14"/>
                <w:rFonts w:eastAsia="宋体"/>
                <w:bdr w:val="none" w:color="auto" w:sz="0" w:space="0"/>
                <w:lang w:val="en-US" w:eastAsia="zh-CN" w:bidi="ar"/>
              </w:rPr>
              <w:t>200×2×6</w:t>
            </w:r>
            <w:r>
              <w:rPr>
                <w:rStyle w:val="15"/>
                <w:bdr w:val="none" w:color="auto" w:sz="0" w:space="0"/>
                <w:lang w:val="en-US" w:eastAsia="zh-CN" w:bidi="ar"/>
              </w:rPr>
              <w:t>，握柄式</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鼻组织钳，</w:t>
            </w:r>
            <w:r>
              <w:rPr>
                <w:rStyle w:val="14"/>
                <w:rFonts w:eastAsia="宋体"/>
                <w:bdr w:val="none" w:color="auto" w:sz="0" w:space="0"/>
                <w:lang w:val="en-US" w:eastAsia="zh-CN" w:bidi="ar"/>
              </w:rPr>
              <w:t>130×3.5</w:t>
            </w:r>
            <w:r>
              <w:rPr>
                <w:rStyle w:val="15"/>
                <w:bdr w:val="none" w:color="auto" w:sz="0" w:space="0"/>
                <w:lang w:val="en-US" w:eastAsia="zh-CN" w:bidi="ar"/>
              </w:rPr>
              <w:t>，管式，直，尖圆头</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3</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肿瘤摘除钳，</w:t>
            </w:r>
            <w:r>
              <w:rPr>
                <w:rStyle w:val="14"/>
                <w:rFonts w:eastAsia="宋体"/>
                <w:bdr w:val="none" w:color="auto" w:sz="0" w:space="0"/>
                <w:lang w:val="en-US" w:eastAsia="zh-CN" w:bidi="ar"/>
              </w:rPr>
              <w:t xml:space="preserve">200×2  </w:t>
            </w:r>
            <w:r>
              <w:rPr>
                <w:rStyle w:val="15"/>
                <w:bdr w:val="none" w:color="auto" w:sz="0" w:space="0"/>
                <w:lang w:val="en-US" w:eastAsia="zh-CN" w:bidi="ar"/>
              </w:rPr>
              <w:t>右向，下弯，圆头</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4</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肿瘤摘除钳，</w:t>
            </w:r>
            <w:r>
              <w:rPr>
                <w:rStyle w:val="14"/>
                <w:rFonts w:eastAsia="宋体"/>
                <w:bdr w:val="none" w:color="auto" w:sz="0" w:space="0"/>
                <w:lang w:val="en-US" w:eastAsia="zh-CN" w:bidi="ar"/>
              </w:rPr>
              <w:t>200×2</w:t>
            </w:r>
            <w:r>
              <w:rPr>
                <w:rStyle w:val="15"/>
                <w:bdr w:val="none" w:color="auto" w:sz="0" w:space="0"/>
                <w:lang w:val="en-US" w:eastAsia="zh-CN" w:bidi="ar"/>
              </w:rPr>
              <w:t>，直头</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tblLayout w:type="fixed"/>
          <w:tblCellMar>
            <w:top w:w="0" w:type="dxa"/>
            <w:left w:w="0" w:type="dxa"/>
            <w:bottom w:w="0" w:type="dxa"/>
            <w:right w:w="0" w:type="dxa"/>
          </w:tblCellMar>
        </w:tblPrEx>
        <w:trPr>
          <w:trHeight w:val="57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5</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椎板咬骨钳，</w:t>
            </w:r>
            <w:r>
              <w:rPr>
                <w:rStyle w:val="14"/>
                <w:rFonts w:eastAsia="宋体"/>
                <w:bdr w:val="none" w:color="auto" w:sz="0" w:space="0"/>
                <w:lang w:val="en-US" w:eastAsia="zh-CN" w:bidi="ar"/>
              </w:rPr>
              <w:t>180×2/10×130°</w:t>
            </w:r>
            <w:r>
              <w:rPr>
                <w:rStyle w:val="15"/>
                <w:bdr w:val="none" w:color="auto" w:sz="0" w:space="0"/>
                <w:lang w:val="en-US" w:eastAsia="zh-CN" w:bidi="ar"/>
              </w:rPr>
              <w:t>，超硬膜，超薄型</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6</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显微剪，</w:t>
            </w:r>
            <w:r>
              <w:rPr>
                <w:rStyle w:val="14"/>
                <w:rFonts w:eastAsia="宋体"/>
                <w:bdr w:val="none" w:color="auto" w:sz="0" w:space="0"/>
                <w:lang w:val="en-US" w:eastAsia="zh-CN" w:bidi="ar"/>
              </w:rPr>
              <w:t>180</w:t>
            </w:r>
            <w:r>
              <w:rPr>
                <w:rStyle w:val="15"/>
                <w:bdr w:val="none" w:color="auto" w:sz="0" w:space="0"/>
                <w:lang w:val="en-US" w:eastAsia="zh-CN" w:bidi="ar"/>
              </w:rPr>
              <w:t>，管式，上弯</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7</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显微剪，</w:t>
            </w:r>
            <w:r>
              <w:rPr>
                <w:rStyle w:val="14"/>
                <w:rFonts w:eastAsia="宋体"/>
                <w:bdr w:val="none" w:color="auto" w:sz="0" w:space="0"/>
                <w:lang w:val="en-US" w:eastAsia="zh-CN" w:bidi="ar"/>
              </w:rPr>
              <w:t>180</w:t>
            </w:r>
            <w:r>
              <w:rPr>
                <w:rStyle w:val="15"/>
                <w:bdr w:val="none" w:color="auto" w:sz="0" w:space="0"/>
                <w:lang w:val="en-US" w:eastAsia="zh-CN" w:bidi="ar"/>
              </w:rPr>
              <w:t>，管式，直头</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8</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显微刀，</w:t>
            </w:r>
            <w:r>
              <w:rPr>
                <w:rStyle w:val="14"/>
                <w:rFonts w:eastAsia="宋体"/>
                <w:bdr w:val="none" w:color="auto" w:sz="0" w:space="0"/>
                <w:lang w:val="en-US" w:eastAsia="zh-CN" w:bidi="ar"/>
              </w:rPr>
              <w:t>230×3.5</w:t>
            </w:r>
            <w:r>
              <w:rPr>
                <w:rStyle w:val="15"/>
                <w:bdr w:val="none" w:color="auto" w:sz="0" w:space="0"/>
                <w:lang w:val="en-US" w:eastAsia="zh-CN" w:bidi="ar"/>
              </w:rPr>
              <w:t>，枪状，下弯</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9</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刮匙，</w:t>
            </w:r>
            <w:r>
              <w:rPr>
                <w:rStyle w:val="14"/>
                <w:rFonts w:eastAsia="宋体"/>
                <w:bdr w:val="none" w:color="auto" w:sz="0" w:space="0"/>
                <w:lang w:val="en-US" w:eastAsia="zh-CN" w:bidi="ar"/>
              </w:rPr>
              <w:t>250×4</w:t>
            </w:r>
            <w:r>
              <w:rPr>
                <w:rStyle w:val="15"/>
                <w:bdr w:val="none" w:color="auto" w:sz="0" w:space="0"/>
                <w:lang w:val="en-US" w:eastAsia="zh-CN" w:bidi="ar"/>
              </w:rPr>
              <w:t>，角弯，环状</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10</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剥离器，</w:t>
            </w:r>
            <w:r>
              <w:rPr>
                <w:rStyle w:val="14"/>
                <w:rFonts w:eastAsia="宋体"/>
                <w:bdr w:val="none" w:color="auto" w:sz="0" w:space="0"/>
                <w:lang w:val="en-US" w:eastAsia="zh-CN" w:bidi="ar"/>
              </w:rPr>
              <w:t>250×φ0.6×3×45°</w:t>
            </w:r>
            <w:r>
              <w:rPr>
                <w:rStyle w:val="15"/>
                <w:bdr w:val="none" w:color="auto" w:sz="0" w:space="0"/>
                <w:lang w:val="en-US" w:eastAsia="zh-CN" w:bidi="ar"/>
              </w:rPr>
              <w:t>，直头，钝头</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11</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刮匙，</w:t>
            </w:r>
            <w:r>
              <w:rPr>
                <w:rStyle w:val="14"/>
                <w:rFonts w:eastAsia="宋体"/>
                <w:bdr w:val="none" w:color="auto" w:sz="0" w:space="0"/>
                <w:lang w:val="en-US" w:eastAsia="zh-CN" w:bidi="ar"/>
              </w:rPr>
              <w:t>250×4</w:t>
            </w:r>
            <w:r>
              <w:rPr>
                <w:rStyle w:val="15"/>
                <w:bdr w:val="none" w:color="auto" w:sz="0" w:space="0"/>
                <w:lang w:val="en-US" w:eastAsia="zh-CN" w:bidi="ar"/>
              </w:rPr>
              <w:t>，圆弯，垂直型，环状</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12</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刮匙，</w:t>
            </w:r>
            <w:r>
              <w:rPr>
                <w:rStyle w:val="14"/>
                <w:rFonts w:eastAsia="宋体"/>
                <w:bdr w:val="none" w:color="auto" w:sz="0" w:space="0"/>
                <w:lang w:val="en-US" w:eastAsia="zh-CN" w:bidi="ar"/>
              </w:rPr>
              <w:t>250×3</w:t>
            </w:r>
            <w:r>
              <w:rPr>
                <w:rStyle w:val="15"/>
                <w:bdr w:val="none" w:color="auto" w:sz="0" w:space="0"/>
                <w:lang w:val="en-US" w:eastAsia="zh-CN" w:bidi="ar"/>
              </w:rPr>
              <w:t>，圆弯，垂直型，环状</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13</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刮匙，</w:t>
            </w:r>
            <w:r>
              <w:rPr>
                <w:rStyle w:val="14"/>
                <w:rFonts w:eastAsia="宋体"/>
                <w:bdr w:val="none" w:color="auto" w:sz="0" w:space="0"/>
                <w:lang w:val="en-US" w:eastAsia="zh-CN" w:bidi="ar"/>
              </w:rPr>
              <w:t>250×3×90°</w:t>
            </w:r>
            <w:r>
              <w:rPr>
                <w:rStyle w:val="15"/>
                <w:bdr w:val="none" w:color="auto" w:sz="0" w:space="0"/>
                <w:lang w:val="en-US" w:eastAsia="zh-CN" w:bidi="ar"/>
              </w:rPr>
              <w:t>，侧弯，环状</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14</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刮匙，</w:t>
            </w:r>
            <w:r>
              <w:rPr>
                <w:rStyle w:val="14"/>
                <w:rFonts w:eastAsia="宋体"/>
                <w:bdr w:val="none" w:color="auto" w:sz="0" w:space="0"/>
                <w:lang w:val="en-US" w:eastAsia="zh-CN" w:bidi="ar"/>
              </w:rPr>
              <w:t>250×3</w:t>
            </w:r>
            <w:r>
              <w:rPr>
                <w:rStyle w:val="15"/>
                <w:bdr w:val="none" w:color="auto" w:sz="0" w:space="0"/>
                <w:lang w:val="en-US" w:eastAsia="zh-CN" w:bidi="ar"/>
              </w:rPr>
              <w:t>，角弯，环状</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15</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刮匙，</w:t>
            </w:r>
            <w:r>
              <w:rPr>
                <w:rStyle w:val="14"/>
                <w:rFonts w:eastAsia="宋体"/>
                <w:bdr w:val="none" w:color="auto" w:sz="0" w:space="0"/>
                <w:lang w:val="en-US" w:eastAsia="zh-CN" w:bidi="ar"/>
              </w:rPr>
              <w:t>250×3</w:t>
            </w:r>
            <w:r>
              <w:rPr>
                <w:rStyle w:val="15"/>
                <w:bdr w:val="none" w:color="auto" w:sz="0" w:space="0"/>
                <w:lang w:val="en-US" w:eastAsia="zh-CN" w:bidi="ar"/>
              </w:rPr>
              <w:t>，侧弯，环状</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16</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刮匙，</w:t>
            </w:r>
            <w:r>
              <w:rPr>
                <w:rStyle w:val="14"/>
                <w:rFonts w:eastAsia="宋体"/>
                <w:bdr w:val="none" w:color="auto" w:sz="0" w:space="0"/>
                <w:lang w:val="en-US" w:eastAsia="zh-CN" w:bidi="ar"/>
              </w:rPr>
              <w:t>250×3</w:t>
            </w:r>
            <w:r>
              <w:rPr>
                <w:rStyle w:val="15"/>
                <w:bdr w:val="none" w:color="auto" w:sz="0" w:space="0"/>
                <w:lang w:val="en-US" w:eastAsia="zh-CN" w:bidi="ar"/>
              </w:rPr>
              <w:t>，直角，环状</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17</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剥离器，</w:t>
            </w:r>
            <w:r>
              <w:rPr>
                <w:rStyle w:val="14"/>
                <w:rFonts w:eastAsia="宋体"/>
                <w:bdr w:val="none" w:color="auto" w:sz="0" w:space="0"/>
                <w:lang w:val="en-US" w:eastAsia="zh-CN" w:bidi="ar"/>
              </w:rPr>
              <w:t>250×φ3</w:t>
            </w:r>
            <w:r>
              <w:rPr>
                <w:rStyle w:val="15"/>
                <w:bdr w:val="none" w:color="auto" w:sz="0" w:space="0"/>
                <w:lang w:val="en-US" w:eastAsia="zh-CN" w:bidi="ar"/>
              </w:rPr>
              <w:t>，直头，圆头，角弯</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18</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吸引管，</w:t>
            </w:r>
            <w:r>
              <w:rPr>
                <w:rStyle w:val="14"/>
                <w:rFonts w:eastAsia="宋体"/>
                <w:bdr w:val="none" w:color="auto" w:sz="0" w:space="0"/>
                <w:lang w:val="en-US" w:eastAsia="zh-CN" w:bidi="ar"/>
              </w:rPr>
              <w:t>210×φ3</w:t>
            </w:r>
            <w:r>
              <w:rPr>
                <w:rStyle w:val="15"/>
                <w:bdr w:val="none" w:color="auto" w:sz="0" w:space="0"/>
                <w:lang w:val="en-US" w:eastAsia="zh-CN" w:bidi="ar"/>
              </w:rPr>
              <w:t>，下弯</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19</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吸引管，</w:t>
            </w:r>
            <w:r>
              <w:rPr>
                <w:rStyle w:val="14"/>
                <w:rFonts w:eastAsia="宋体"/>
                <w:bdr w:val="none" w:color="auto" w:sz="0" w:space="0"/>
                <w:lang w:val="en-US" w:eastAsia="zh-CN" w:bidi="ar"/>
              </w:rPr>
              <w:t>210×Ф3</w:t>
            </w:r>
            <w:r>
              <w:rPr>
                <w:rStyle w:val="15"/>
                <w:bdr w:val="none" w:color="auto" w:sz="0" w:space="0"/>
                <w:lang w:val="en-US" w:eastAsia="zh-CN" w:bidi="ar"/>
              </w:rPr>
              <w:t>，上弯</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20</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吸引管，</w:t>
            </w:r>
            <w:r>
              <w:rPr>
                <w:rStyle w:val="14"/>
                <w:rFonts w:eastAsia="宋体"/>
                <w:bdr w:val="none" w:color="auto" w:sz="0" w:space="0"/>
                <w:lang w:val="en-US" w:eastAsia="zh-CN" w:bidi="ar"/>
              </w:rPr>
              <w:t>260×Ф2.5</w:t>
            </w:r>
            <w:r>
              <w:rPr>
                <w:rStyle w:val="15"/>
                <w:bdr w:val="none" w:color="auto" w:sz="0" w:space="0"/>
                <w:lang w:val="en-US" w:eastAsia="zh-CN" w:bidi="ar"/>
              </w:rPr>
              <w:t>，右弯，锥度</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21</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吸引管，</w:t>
            </w:r>
            <w:r>
              <w:rPr>
                <w:rStyle w:val="14"/>
                <w:rFonts w:eastAsia="宋体"/>
                <w:bdr w:val="none" w:color="auto" w:sz="0" w:space="0"/>
                <w:lang w:val="en-US" w:eastAsia="zh-CN" w:bidi="ar"/>
              </w:rPr>
              <w:t>220×Ф3</w:t>
            </w:r>
            <w:r>
              <w:rPr>
                <w:rStyle w:val="15"/>
                <w:bdr w:val="none" w:color="auto" w:sz="0" w:space="0"/>
                <w:lang w:val="en-US" w:eastAsia="zh-CN" w:bidi="ar"/>
              </w:rPr>
              <w:t>，右弯，下弯</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22</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脑吸引管，</w:t>
            </w:r>
            <w:r>
              <w:rPr>
                <w:rStyle w:val="14"/>
                <w:rFonts w:eastAsia="宋体"/>
                <w:bdr w:val="none" w:color="auto" w:sz="0" w:space="0"/>
                <w:lang w:val="en-US" w:eastAsia="zh-CN" w:bidi="ar"/>
              </w:rPr>
              <w:t>220×Φ3.5</w:t>
            </w:r>
            <w:r>
              <w:rPr>
                <w:rStyle w:val="15"/>
                <w:bdr w:val="none" w:color="auto" w:sz="0" w:space="0"/>
                <w:lang w:val="en-US" w:eastAsia="zh-CN" w:bidi="ar"/>
              </w:rPr>
              <w:t>，弯</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30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23</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default" w:ascii="Calibri" w:hAnsi="Calibri" w:eastAsia="宋体" w:cs="Calibri"/>
                <w:i w:val="0"/>
                <w:color w:val="000000"/>
                <w:sz w:val="22"/>
                <w:szCs w:val="22"/>
                <w:u w:val="none"/>
              </w:rPr>
            </w:pPr>
            <w:r>
              <w:rPr>
                <w:rStyle w:val="15"/>
                <w:bdr w:val="none" w:color="auto" w:sz="0" w:space="0"/>
                <w:lang w:val="en-US" w:eastAsia="zh-CN" w:bidi="ar"/>
              </w:rPr>
              <w:t>吸引管，</w:t>
            </w:r>
            <w:r>
              <w:rPr>
                <w:rStyle w:val="14"/>
                <w:rFonts w:eastAsia="宋体"/>
                <w:bdr w:val="none" w:color="auto" w:sz="0" w:space="0"/>
                <w:lang w:val="en-US" w:eastAsia="zh-CN" w:bidi="ar"/>
              </w:rPr>
              <w:t>145×Ф3</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r>
        <w:tblPrEx>
          <w:shd w:val="clear"/>
          <w:tblLayout w:type="fixed"/>
          <w:tblCellMar>
            <w:top w:w="0" w:type="dxa"/>
            <w:left w:w="0" w:type="dxa"/>
            <w:bottom w:w="0" w:type="dxa"/>
            <w:right w:w="0" w:type="dxa"/>
          </w:tblCellMar>
        </w:tblPrEx>
        <w:trPr>
          <w:trHeight w:val="270" w:hRule="atLeast"/>
        </w:trPr>
        <w:tc>
          <w:tcPr>
            <w:tcW w:w="525"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keepNext w:val="0"/>
              <w:keepLines w:val="0"/>
              <w:widowControl/>
              <w:suppressLineNumbers w:val="0"/>
              <w:spacing w:line="360" w:lineRule="auto"/>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24</w:t>
            </w:r>
          </w:p>
        </w:tc>
        <w:tc>
          <w:tcPr>
            <w:tcW w:w="4918" w:type="dxa"/>
            <w:tcBorders>
              <w:top w:val="single" w:color="000000" w:sz="4" w:space="0"/>
              <w:left w:val="single" w:color="000000" w:sz="4" w:space="0"/>
              <w:bottom w:val="single" w:color="000000" w:sz="4" w:space="0"/>
              <w:right w:val="single" w:color="000000" w:sz="4" w:space="0"/>
            </w:tcBorders>
            <w:shd w:val="clear"/>
            <w:tcMar>
              <w:top w:w="15" w:type="dxa"/>
              <w:left w:w="15" w:type="dxa"/>
              <w:right w:w="15" w:type="dxa"/>
            </w:tcMar>
            <w:vAlign w:val="bottom"/>
          </w:tcPr>
          <w:p>
            <w:pPr>
              <w:keepNext w:val="0"/>
              <w:keepLines w:val="0"/>
              <w:widowControl/>
              <w:suppressLineNumbers w:val="0"/>
              <w:spacing w:line="360" w:lineRule="auto"/>
              <w:jc w:val="left"/>
              <w:textAlignment w:val="bottom"/>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bdr w:val="none" w:color="auto" w:sz="0" w:space="0"/>
                <w:lang w:val="en-US" w:eastAsia="zh-CN" w:bidi="ar"/>
              </w:rPr>
              <w:t>定制器械盒</w:t>
            </w: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c>
          <w:tcPr>
            <w:tcW w:w="2100" w:type="dxa"/>
            <w:tcBorders>
              <w:top w:val="single" w:color="000000" w:sz="4" w:space="0"/>
              <w:left w:val="single" w:color="000000" w:sz="4" w:space="0"/>
              <w:bottom w:val="single" w:color="000000" w:sz="4" w:space="0"/>
              <w:right w:val="single" w:color="000000" w:sz="4" w:space="0"/>
            </w:tcBorders>
            <w:shd w:val="clear"/>
            <w:noWrap/>
            <w:tcMar>
              <w:top w:w="15" w:type="dxa"/>
              <w:left w:w="15" w:type="dxa"/>
              <w:right w:w="15" w:type="dxa"/>
            </w:tcMar>
            <w:vAlign w:val="center"/>
          </w:tcPr>
          <w:p>
            <w:pPr>
              <w:spacing w:line="360" w:lineRule="auto"/>
              <w:rPr>
                <w:rFonts w:hint="eastAsia" w:ascii="宋体" w:hAnsi="宋体" w:eastAsia="宋体" w:cs="宋体"/>
                <w:i w:val="0"/>
                <w:color w:val="000000"/>
                <w:sz w:val="22"/>
                <w:szCs w:val="22"/>
                <w:u w:val="none"/>
              </w:rPr>
            </w:pPr>
          </w:p>
        </w:tc>
      </w:tr>
    </w:tbl>
    <w:p>
      <w:pPr>
        <w:pStyle w:val="2"/>
        <w:bidi w:val="0"/>
        <w:ind w:left="0" w:leftChars="0" w:firstLine="0" w:firstLineChars="0"/>
        <w:rPr>
          <w:rFonts w:hint="eastAsia" w:ascii="黑体" w:hAnsi="黑体" w:eastAsia="黑体" w:cs="黑体"/>
          <w:b w:val="0"/>
          <w:bCs w:val="0"/>
          <w:sz w:val="32"/>
          <w:szCs w:val="32"/>
          <w:lang w:val="en-US" w:eastAsia="zh-CN"/>
        </w:rPr>
      </w:pPr>
    </w:p>
    <w:p>
      <w:pPr>
        <w:ind w:firstLine="2530" w:firstLineChars="900"/>
        <w:jc w:val="both"/>
        <w:rPr>
          <w:rFonts w:hint="eastAsia" w:ascii="宋体" w:hAnsi="宋体" w:eastAsia="宋体" w:cs="宋体"/>
          <w:b/>
          <w:color w:val="auto"/>
          <w:sz w:val="28"/>
          <w:szCs w:val="28"/>
          <w:lang w:val="en-US" w:eastAsia="zh-CN"/>
        </w:rPr>
      </w:pPr>
    </w:p>
    <w:p>
      <w:pPr>
        <w:ind w:firstLine="2530" w:firstLineChars="90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响应材料格式提交模版</w:t>
      </w:r>
    </w:p>
    <w:p>
      <w:pPr>
        <w:pStyle w:val="2"/>
        <w:rPr>
          <w:rFonts w:hint="default"/>
          <w:lang w:val="en-US" w:eastAsia="zh-CN"/>
        </w:rPr>
      </w:pPr>
    </w:p>
    <w:p>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pPr>
        <w:spacing w:line="360" w:lineRule="auto"/>
        <w:rPr>
          <w:rFonts w:hint="eastAsia" w:ascii="宋体" w:hAnsi="宋体" w:eastAsia="宋体" w:cs="宋体"/>
          <w:color w:val="auto"/>
          <w:sz w:val="24"/>
          <w:szCs w:val="24"/>
        </w:rPr>
      </w:pPr>
    </w:p>
    <w:tbl>
      <w:tblPr>
        <w:tblStyle w:val="7"/>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1407" w:hRule="atLeast"/>
          <w:jc w:val="center"/>
        </w:trPr>
        <w:tc>
          <w:tcPr>
            <w:tcW w:w="492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606"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spacing w:line="360" w:lineRule="auto"/>
        <w:rPr>
          <w:rFonts w:hint="eastAsia" w:ascii="宋体" w:hAnsi="宋体" w:eastAsia="宋体" w:cs="宋体"/>
          <w:color w:val="auto"/>
          <w:sz w:val="24"/>
          <w:szCs w:val="24"/>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0" w:name="_Toc1467862"/>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lang w:val="en-US" w:eastAsia="zh-CN"/>
        </w:rPr>
      </w:pPr>
    </w:p>
    <w:p>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0"/>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pPr>
        <w:rPr>
          <w:rFonts w:hint="eastAsia" w:ascii="仿宋" w:hAnsi="仿宋" w:eastAsia="仿宋" w:cs="仿宋"/>
          <w:color w:val="auto"/>
          <w:sz w:val="24"/>
          <w:szCs w:val="24"/>
        </w:rPr>
      </w:pPr>
    </w:p>
    <w:p>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pPr>
        <w:spacing w:line="360" w:lineRule="auto"/>
        <w:ind w:firstLine="120" w:firstLineChars="50"/>
        <w:rPr>
          <w:rFonts w:hint="eastAsia" w:ascii="宋体" w:hAnsi="宋体" w:eastAsia="宋体" w:cs="宋体"/>
          <w:color w:val="auto"/>
          <w:sz w:val="24"/>
          <w:szCs w:val="24"/>
        </w:rPr>
      </w:pPr>
    </w:p>
    <w:tbl>
      <w:tblPr>
        <w:tblStyle w:val="7"/>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230" w:hRule="atLeast"/>
          <w:jc w:val="center"/>
        </w:trPr>
        <w:tc>
          <w:tcPr>
            <w:tcW w:w="4883"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c>
          <w:tcPr>
            <w:tcW w:w="4777" w:type="dxa"/>
            <w:noWrap w:val="0"/>
            <w:vAlign w:val="top"/>
          </w:tcPr>
          <w:p>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pPr>
              <w:widowControl/>
              <w:jc w:val="left"/>
              <w:rPr>
                <w:rFonts w:hint="eastAsia" w:ascii="宋体" w:hAnsi="宋体" w:eastAsia="宋体" w:cs="宋体"/>
                <w:color w:val="auto"/>
                <w:sz w:val="24"/>
                <w:szCs w:val="24"/>
              </w:rPr>
            </w:pPr>
          </w:p>
          <w:p>
            <w:pPr>
              <w:widowControl/>
              <w:jc w:val="left"/>
              <w:rPr>
                <w:rFonts w:hint="eastAsia" w:ascii="宋体" w:hAnsi="宋体" w:eastAsia="宋体" w:cs="宋体"/>
                <w:color w:val="auto"/>
                <w:sz w:val="24"/>
                <w:szCs w:val="24"/>
              </w:rPr>
            </w:pPr>
          </w:p>
          <w:p>
            <w:pPr>
              <w:spacing w:line="500" w:lineRule="exact"/>
              <w:rPr>
                <w:rFonts w:hint="eastAsia" w:ascii="宋体" w:hAnsi="宋体" w:eastAsia="宋体" w:cs="宋体"/>
                <w:color w:val="auto"/>
                <w:sz w:val="24"/>
                <w:szCs w:val="24"/>
              </w:rPr>
            </w:pPr>
          </w:p>
        </w:tc>
      </w:tr>
    </w:tbl>
    <w:p>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eastAsia="宋体" w:cs="宋体"/>
          <w:b/>
          <w:bCs/>
          <w:sz w:val="24"/>
          <w:szCs w:val="24"/>
          <w:lang w:val="en-US" w:eastAsia="zh-CN"/>
        </w:rPr>
      </w:pPr>
    </w:p>
    <w:p>
      <w:pPr>
        <w:numPr>
          <w:ilvl w:val="0"/>
          <w:numId w:val="0"/>
        </w:numPr>
        <w:bidi w:val="0"/>
        <w:rPr>
          <w:rFonts w:hint="eastAsia" w:ascii="宋体" w:hAnsi="宋体" w:cs="宋体"/>
          <w:b/>
          <w:bCs/>
          <w:sz w:val="24"/>
          <w:szCs w:val="24"/>
          <w:lang w:val="en-US" w:eastAsia="zh-CN"/>
        </w:rPr>
      </w:pPr>
    </w:p>
    <w:p>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pPr>
        <w:bidi w:val="0"/>
        <w:ind w:firstLine="562" w:firstLineChars="20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pPr>
        <w:numPr>
          <w:ilvl w:val="0"/>
          <w:numId w:val="0"/>
        </w:numPr>
        <w:ind w:leftChars="0"/>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widowControl/>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b/>
          <w:color w:val="auto"/>
          <w:sz w:val="28"/>
          <w:szCs w:val="28"/>
        </w:rPr>
      </w:pPr>
    </w:p>
    <w:p>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eastAsia="zh-CN"/>
        </w:rPr>
      </w:pPr>
    </w:p>
    <w:p>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pStyle w:val="5"/>
        <w:rPr>
          <w:rFonts w:hint="eastAsia" w:ascii="宋体" w:hAnsi="宋体" w:eastAsia="宋体" w:cs="宋体"/>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p>
    <w:p>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pPr>
        <w:bidi w:val="0"/>
        <w:rPr>
          <w:rFonts w:hint="eastAsia" w:ascii="宋体" w:hAnsi="宋体" w:eastAsia="宋体" w:cs="宋体"/>
          <w:b/>
          <w:bCs/>
          <w:sz w:val="28"/>
          <w:szCs w:val="28"/>
          <w:lang w:val="en-US" w:eastAsia="zh-CN"/>
        </w:rPr>
      </w:pPr>
    </w:p>
    <w:p>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参加政府采购活动前三年内，在经营活动中没有重大违法记录</w:t>
      </w:r>
      <w:r>
        <w:rPr>
          <w:rFonts w:hint="eastAsia" w:asciiTheme="minorEastAsia" w:hAnsiTheme="minorEastAsia" w:eastAsiaTheme="minorEastAsia" w:cstheme="minorEastAsia"/>
          <w:color w:val="auto"/>
          <w:sz w:val="28"/>
          <w:szCs w:val="28"/>
          <w:lang w:val="en-US" w:eastAsia="zh-CN"/>
        </w:rPr>
        <w:t>及违规违纪行为。</w:t>
      </w:r>
    </w:p>
    <w:p>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提供参加政府采购活动前三年内在经营活动中没有重大违法记录及违规违纪行为的书面声明</w:t>
      </w:r>
      <w:r>
        <w:rPr>
          <w:rFonts w:hint="eastAsia" w:ascii="宋体" w:hAnsi="宋体" w:eastAsia="宋体" w:cs="宋体"/>
          <w:sz w:val="28"/>
          <w:szCs w:val="28"/>
          <w:lang w:val="en-US" w:eastAsia="zh-CN"/>
        </w:rPr>
        <w:t>。</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pPr>
        <w:pStyle w:val="3"/>
        <w:rPr>
          <w:rFonts w:hint="eastAsia"/>
          <w:lang w:val="en-US" w:eastAsia="zh-CN"/>
        </w:rPr>
      </w:pP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pPr>
        <w:pStyle w:val="2"/>
        <w:rPr>
          <w:rFonts w:hint="eastAsia"/>
          <w:lang w:val="en-US" w:eastAsia="zh-CN"/>
        </w:rPr>
      </w:pPr>
    </w:p>
    <w:p>
      <w:pPr>
        <w:pStyle w:val="2"/>
        <w:rPr>
          <w:rFonts w:hint="eastAsia"/>
          <w:lang w:val="en-US" w:eastAsia="zh-CN"/>
        </w:rPr>
      </w:pP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5"/>
        <w:rPr>
          <w:rFonts w:hint="eastAsia" w:ascii="宋体" w:hAnsi="宋体" w:eastAsia="宋体" w:cs="宋体"/>
          <w:sz w:val="28"/>
          <w:szCs w:val="28"/>
          <w:lang w:val="en-US" w:eastAsia="zh-CN"/>
        </w:rPr>
      </w:pPr>
    </w:p>
    <w:p>
      <w:pPr>
        <w:rPr>
          <w:rFonts w:hint="eastAsia" w:ascii="宋体" w:hAnsi="宋体" w:eastAsia="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cs="宋体"/>
          <w:sz w:val="28"/>
          <w:szCs w:val="28"/>
          <w:lang w:val="en-US" w:eastAsia="zh-CN"/>
        </w:rPr>
      </w:pPr>
    </w:p>
    <w:p>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7"/>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pPr>
        <w:keepNext w:val="0"/>
        <w:keepLines w:val="0"/>
        <w:pageBreakBefore w:val="0"/>
        <w:widowControl/>
        <w:kinsoku/>
        <w:wordWrap/>
        <w:overflowPunct/>
        <w:topLinePunct w:val="0"/>
        <w:autoSpaceDE/>
        <w:autoSpaceDN/>
        <w:bidi w:val="0"/>
        <w:adjustRightInd/>
        <w:snapToGrid/>
        <w:spacing w:afterAutospacing="0" w:line="600" w:lineRule="exac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lang w:val="en-US" w:eastAsia="zh-CN"/>
        </w:rPr>
        <w:t>4.1.1供应商需在响应文件中列出参数逐条说明是否满足要求，是否偏离，并提供证明材料。</w:t>
      </w:r>
    </w:p>
    <w:p>
      <w:pPr>
        <w:rPr>
          <w:rFonts w:hint="eastAsia"/>
          <w:lang w:val="en-US" w:eastAsia="zh-CN"/>
        </w:rPr>
      </w:pP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pPr>
        <w:bidi w:val="0"/>
        <w:rPr>
          <w:rFonts w:hint="eastAsia" w:ascii="Calibri" w:hAnsi="Calibri" w:eastAsia="宋体" w:cs="Times New Roman"/>
          <w:kern w:val="2"/>
          <w:sz w:val="21"/>
          <w:szCs w:val="22"/>
          <w:lang w:val="en-US" w:eastAsia="zh-CN" w:bidi="ar-SA"/>
        </w:rPr>
      </w:pPr>
    </w:p>
    <w:p>
      <w:pPr>
        <w:bidi w:val="0"/>
        <w:jc w:val="left"/>
        <w:rPr>
          <w:rFonts w:hint="eastAsia"/>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7"/>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2836" w:type="dxa"/>
            <w:gridSpan w:val="4"/>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pPr>
              <w:jc w:val="center"/>
              <w:rPr>
                <w:rFonts w:hint="eastAsia" w:asciiTheme="minorEastAsia" w:hAnsiTheme="minorEastAsia" w:eastAsiaTheme="minorEastAsia" w:cstheme="minorEastAsia"/>
                <w:b/>
                <w:sz w:val="22"/>
                <w:szCs w:val="22"/>
              </w:rPr>
            </w:pPr>
          </w:p>
        </w:tc>
        <w:tc>
          <w:tcPr>
            <w:tcW w:w="850" w:type="dxa"/>
            <w:shd w:val="clear" w:color="auto" w:fill="9CC2E5" w:themeFill="accent1" w:themeFillTint="99"/>
            <w:vAlign w:val="center"/>
          </w:tcPr>
          <w:p>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pPr>
              <w:jc w:val="cente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CC2E5" w:themeFill="accent1" w:themeFillTint="99"/>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pPr>
              <w:tabs>
                <w:tab w:val="left" w:pos="3238"/>
              </w:tabs>
              <w:ind w:firstLine="3092" w:firstLineChars="1400"/>
              <w:rPr>
                <w:rFonts w:hint="eastAsia" w:asciiTheme="minorEastAsia" w:hAnsiTheme="minorEastAsia" w:eastAsiaTheme="minorEastAsia" w:cstheme="minorEastAsia"/>
                <w:b/>
                <w:sz w:val="22"/>
                <w:szCs w:val="22"/>
              </w:rPr>
            </w:pPr>
          </w:p>
          <w:p>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6eem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ZU7Z/VAAAA&#10;CQEAAA8AAAAAAAAAAQAgAAAAIgAAAGRycy9kb3ducmV2LnhtbFBLAQIUABQAAAAIAIdO4kBTWXRp&#10;IAIAAC0EAAAOAAAAAAAAAAEAIAAAACQBAABkcnMvZTJvRG9jLnhtbFBLBQYAAAAABgAGAFkBAAC2&#10;BQ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pPr>
              <w:rPr>
                <w:rFonts w:hint="eastAsia" w:asciiTheme="minorEastAsia" w:hAnsiTheme="minorEastAsia" w:eastAsiaTheme="minorEastAsia" w:cs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tcPr>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pPr>
        <w:ind w:right="420" w:firstLine="10710" w:firstLineChars="5100"/>
        <w:rPr>
          <w:rFonts w:hint="eastAsia"/>
          <w:szCs w:val="21"/>
          <w:lang w:val="en-US" w:eastAsia="zh-CN"/>
        </w:rPr>
      </w:pPr>
      <w:r>
        <w:rPr>
          <w:rFonts w:hint="eastAsia"/>
          <w:szCs w:val="21"/>
          <w:lang w:val="en-US" w:eastAsia="zh-CN"/>
        </w:rPr>
        <w:t>腾冲市人民医院招标采购办公室制表</w:t>
      </w:r>
    </w:p>
    <w:p>
      <w:pPr>
        <w:pStyle w:val="5"/>
        <w:rPr>
          <w:rFonts w:hint="eastAsia"/>
          <w:szCs w:val="21"/>
          <w:lang w:val="en-US" w:eastAsia="zh-CN"/>
        </w:rPr>
      </w:pPr>
    </w:p>
    <w:p>
      <w:pPr>
        <w:rPr>
          <w:rFonts w:hint="eastAsia"/>
          <w:szCs w:val="21"/>
          <w:lang w:val="en-US" w:eastAsia="zh-CN"/>
        </w:rPr>
      </w:pPr>
    </w:p>
    <w:p>
      <w:pPr>
        <w:pStyle w:val="5"/>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pPr>
        <w:rPr>
          <w:rFonts w:hint="default"/>
          <w:lang w:val="en-US" w:eastAsia="zh-CN"/>
        </w:rPr>
      </w:pPr>
    </w:p>
    <w:p>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pPr>
        <w:jc w:val="center"/>
        <w:rPr>
          <w:rFonts w:hint="eastAsia" w:ascii="宋体" w:hAnsi="宋体" w:eastAsia="宋体" w:cs="宋体"/>
          <w:b/>
          <w:color w:val="auto"/>
          <w:sz w:val="30"/>
          <w:szCs w:val="30"/>
        </w:rPr>
      </w:pPr>
      <w:bookmarkStart w:id="1" w:name="_Toc7334"/>
      <w:bookmarkStart w:id="2" w:name="_Toc9923"/>
      <w:bookmarkStart w:id="3" w:name="_Toc12278"/>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1"/>
      <w:bookmarkEnd w:id="2"/>
      <w:bookmarkEnd w:id="3"/>
    </w:p>
    <w:p>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pPr>
        <w:pStyle w:val="11"/>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pPr>
        <w:pStyle w:val="11"/>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pPr>
        <w:pStyle w:val="12"/>
        <w:adjustRightInd w:val="0"/>
        <w:snapToGrid w:val="0"/>
        <w:spacing w:line="360" w:lineRule="auto"/>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2"/>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pPr>
        <w:pStyle w:val="5"/>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pPr>
        <w:pStyle w:val="13"/>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4" w:name="_Toc8849"/>
      <w:bookmarkStart w:id="5" w:name="_Toc26663"/>
      <w:bookmarkStart w:id="6" w:name="_Toc25914"/>
      <w:bookmarkStart w:id="7" w:name="_Toc6320"/>
      <w:bookmarkStart w:id="8" w:name="_Toc12194"/>
      <w:bookmarkStart w:id="9" w:name="_Toc27763"/>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4"/>
      <w:bookmarkEnd w:id="5"/>
      <w:bookmarkEnd w:id="6"/>
      <w:bookmarkEnd w:id="7"/>
      <w:bookmarkEnd w:id="8"/>
      <w:bookmarkEnd w:id="9"/>
    </w:p>
    <w:p>
      <w:pPr>
        <w:pStyle w:val="11"/>
        <w:widowControl/>
        <w:ind w:firstLine="0"/>
        <w:rPr>
          <w:rFonts w:hint="eastAsia" w:ascii="宋体" w:hAnsi="宋体" w:eastAsia="宋体" w:cs="宋体"/>
          <w:color w:val="auto"/>
          <w:sz w:val="24"/>
          <w:szCs w:val="24"/>
        </w:rPr>
      </w:pPr>
    </w:p>
    <w:p>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11"/>
        <w:widowControl/>
        <w:ind w:firstLine="0"/>
        <w:rPr>
          <w:rFonts w:hint="eastAsia" w:ascii="宋体" w:hAnsi="宋体" w:eastAsia="宋体" w:cs="宋体"/>
          <w:color w:val="auto"/>
          <w:sz w:val="24"/>
          <w:szCs w:val="24"/>
        </w:rPr>
      </w:pPr>
    </w:p>
    <w:p>
      <w:pPr>
        <w:pStyle w:val="5"/>
        <w:numPr>
          <w:ilvl w:val="0"/>
          <w:numId w:val="0"/>
        </w:numPr>
        <w:jc w:val="both"/>
        <w:rPr>
          <w:rFonts w:hint="eastAsia"/>
          <w:lang w:val="en-US" w:eastAsia="zh-CN"/>
        </w:rPr>
      </w:pPr>
    </w:p>
    <w:p>
      <w:pPr>
        <w:pStyle w:val="5"/>
        <w:ind w:left="0" w:leftChars="0" w:firstLine="0" w:firstLineChars="0"/>
        <w:jc w:val="both"/>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spacing w:line="360" w:lineRule="auto"/>
        <w:jc w:val="center"/>
        <w:rPr>
          <w:rFonts w:hint="eastAsia" w:ascii="宋体" w:hAnsi="宋体" w:eastAsia="宋体" w:cs="宋体"/>
          <w:b/>
          <w:color w:val="auto"/>
          <w:sz w:val="24"/>
          <w:szCs w:val="24"/>
        </w:rPr>
      </w:pPr>
      <w:bookmarkStart w:id="10" w:name="_Toc24071"/>
      <w:bookmarkStart w:id="11" w:name="_Toc8907"/>
      <w:bookmarkStart w:id="12" w:name="_Toc26397"/>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24"/>
          <w:szCs w:val="24"/>
        </w:rPr>
      </w:pPr>
    </w:p>
    <w:p>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0"/>
      <w:bookmarkEnd w:id="11"/>
      <w:bookmarkEnd w:id="12"/>
    </w:p>
    <w:p>
      <w:pPr>
        <w:pStyle w:val="13"/>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pPr>
        <w:pStyle w:val="13"/>
        <w:ind w:firstLine="0" w:firstLineChars="0"/>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p>
    <w:p>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pPr>
        <w:pStyle w:val="12"/>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pPr>
        <w:pStyle w:val="12"/>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pStyle w:val="5"/>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pPr>
        <w:pStyle w:val="4"/>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pPr>
        <w:pStyle w:val="5"/>
        <w:ind w:left="0" w:leftChars="0" w:firstLine="0" w:firstLineChars="0"/>
        <w:jc w:val="both"/>
        <w:rPr>
          <w:rFonts w:hint="eastAsia" w:ascii="宋体" w:hAnsi="宋体" w:eastAsia="宋体" w:cs="宋体"/>
          <w:sz w:val="24"/>
          <w:szCs w:val="24"/>
          <w:lang w:val="en-US" w:eastAsia="zh-CN"/>
        </w:rPr>
      </w:pPr>
    </w:p>
    <w:p>
      <w:pPr>
        <w:rPr>
          <w:rFonts w:hint="eastAsia"/>
          <w:lang w:val="en-US" w:eastAsia="zh-CN"/>
        </w:rPr>
      </w:pPr>
    </w:p>
    <w:p>
      <w:pPr>
        <w:pStyle w:val="5"/>
        <w:rPr>
          <w:rFonts w:hint="default"/>
          <w:lang w:val="en-US" w:eastAsia="zh-CN"/>
        </w:rPr>
      </w:pPr>
    </w:p>
    <w:p>
      <w:pPr>
        <w:rPr>
          <w:rFonts w:hint="default"/>
          <w:lang w:val="en-US" w:eastAsia="zh-CN"/>
        </w:rPr>
      </w:pPr>
    </w:p>
    <w:p>
      <w:pPr>
        <w:pStyle w:val="5"/>
        <w:rPr>
          <w:rFonts w:hint="default"/>
          <w:lang w:val="en-US" w:eastAsia="zh-CN"/>
        </w:rPr>
      </w:pPr>
    </w:p>
    <w:p>
      <w:pPr>
        <w:rPr>
          <w:rFonts w:hint="default"/>
          <w:lang w:val="en-US" w:eastAsia="zh-CN"/>
        </w:rPr>
      </w:pPr>
    </w:p>
    <w:p>
      <w:pPr>
        <w:rPr>
          <w:rFonts w:hint="default"/>
          <w:lang w:val="en-US" w:eastAsia="zh-CN"/>
        </w:rPr>
      </w:pPr>
    </w:p>
    <w:p/>
    <w:sectPr>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CEE54C8"/>
    <w:rsid w:val="1DDD6FCB"/>
    <w:rsid w:val="328F2A57"/>
    <w:rsid w:val="48711144"/>
    <w:rsid w:val="48DD6EFD"/>
    <w:rsid w:val="524763D0"/>
    <w:rsid w:val="59CE44C9"/>
    <w:rsid w:val="62392F01"/>
    <w:rsid w:val="6B8F6694"/>
    <w:rsid w:val="79584E1A"/>
    <w:rsid w:val="7C820D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10">
    <w:name w:val="表格文字"/>
    <w:basedOn w:val="1"/>
    <w:qFormat/>
    <w:uiPriority w:val="0"/>
    <w:pPr>
      <w:jc w:val="left"/>
    </w:pPr>
    <w:rPr>
      <w:rFonts w:ascii="Times New Roman" w:hAnsi="Times New Roman" w:eastAsia="宋体" w:cs="Times New Roman"/>
      <w:sz w:val="18"/>
      <w:szCs w:val="24"/>
    </w:rPr>
  </w:style>
  <w:style w:type="paragraph" w:customStyle="1" w:styleId="11">
    <w:name w:val="正文缩进1"/>
    <w:basedOn w:val="1"/>
    <w:qFormat/>
    <w:uiPriority w:val="0"/>
    <w:pPr>
      <w:ind w:firstLine="420"/>
    </w:pPr>
    <w:rPr>
      <w:rFonts w:ascii="Calibri" w:hAnsi="Calibri" w:cs="黑体"/>
    </w:rPr>
  </w:style>
  <w:style w:type="paragraph" w:customStyle="1" w:styleId="12">
    <w:name w:val="纯文本1"/>
    <w:basedOn w:val="1"/>
    <w:qFormat/>
    <w:uiPriority w:val="0"/>
    <w:rPr>
      <w:rFonts w:ascii="宋体" w:hAnsi="Courier New" w:cs="Courier New"/>
      <w:szCs w:val="21"/>
    </w:rPr>
  </w:style>
  <w:style w:type="paragraph" w:customStyle="1" w:styleId="13">
    <w:name w:val="Normal Indent"/>
    <w:basedOn w:val="1"/>
    <w:qFormat/>
    <w:uiPriority w:val="0"/>
    <w:pPr>
      <w:widowControl/>
      <w:ind w:firstLine="420" w:firstLineChars="200"/>
    </w:pPr>
    <w:rPr>
      <w:rFonts w:ascii="Calibri" w:hAnsi="Calibri" w:cs="黑体"/>
      <w:sz w:val="20"/>
      <w:szCs w:val="20"/>
    </w:rPr>
  </w:style>
  <w:style w:type="character" w:customStyle="1" w:styleId="14">
    <w:name w:val="font11"/>
    <w:basedOn w:val="9"/>
    <w:uiPriority w:val="0"/>
    <w:rPr>
      <w:rFonts w:hint="default" w:ascii="Calibri" w:hAnsi="Calibri" w:cs="Calibri"/>
      <w:color w:val="000000"/>
      <w:sz w:val="22"/>
      <w:szCs w:val="22"/>
      <w:u w:val="none"/>
    </w:rPr>
  </w:style>
  <w:style w:type="character" w:customStyle="1" w:styleId="15">
    <w:name w:val="font01"/>
    <w:basedOn w:val="9"/>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LYF</cp:lastModifiedBy>
  <dcterms:modified xsi:type="dcterms:W3CDTF">2025-08-04T08:07:08Z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ies>
</file>