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ascii="宋体" w:hAnsi="宋体" w:eastAsia="宋体" w:cs="宋体"/>
          <w:b/>
          <w:bCs/>
          <w:color w:val="auto"/>
          <w:sz w:val="28"/>
          <w:szCs w:val="28"/>
          <w:lang w:val="en-US" w:eastAsia="zh-CN"/>
        </w:rPr>
        <w:t>附</w:t>
      </w:r>
      <w:r>
        <w:rPr>
          <w:rFonts w:hint="eastAsia" w:ascii="宋体" w:hAnsi="宋体" w:cs="宋体"/>
          <w:b/>
          <w:bCs/>
          <w:color w:val="auto"/>
          <w:sz w:val="28"/>
          <w:szCs w:val="28"/>
          <w:lang w:val="en-US" w:eastAsia="zh-CN"/>
        </w:rPr>
        <w:t>件1</w:t>
      </w:r>
      <w:r>
        <w:rPr>
          <w:rFonts w:hint="eastAsia" w:ascii="宋体" w:hAnsi="宋体" w:eastAsia="宋体" w:cs="宋体"/>
          <w:b/>
          <w:bCs/>
          <w:color w:val="auto"/>
          <w:sz w:val="28"/>
          <w:szCs w:val="28"/>
          <w:lang w:val="en-US" w:eastAsia="zh-CN"/>
        </w:rPr>
        <w:t>：参考例图</w:t>
      </w: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drawing>
          <wp:anchor distT="0" distB="0" distL="114300" distR="114300" simplePos="0" relativeHeight="251663360" behindDoc="0" locked="0" layoutInCell="1" allowOverlap="1">
            <wp:simplePos x="0" y="0"/>
            <wp:positionH relativeFrom="column">
              <wp:posOffset>-40005</wp:posOffset>
            </wp:positionH>
            <wp:positionV relativeFrom="page">
              <wp:posOffset>1685925</wp:posOffset>
            </wp:positionV>
            <wp:extent cx="2760980" cy="2760980"/>
            <wp:effectExtent l="0" t="0" r="1270" b="1270"/>
            <wp:wrapNone/>
            <wp:docPr id="4" name="图片 4" descr="162e32616abb70c3fe068a7563511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2e32616abb70c3fe068a7563511e9"/>
                    <pic:cNvPicPr>
                      <a:picLocks noChangeAspect="1"/>
                    </pic:cNvPicPr>
                  </pic:nvPicPr>
                  <pic:blipFill>
                    <a:blip r:embed="rId6"/>
                    <a:stretch>
                      <a:fillRect/>
                    </a:stretch>
                  </pic:blipFill>
                  <pic:spPr>
                    <a:xfrm>
                      <a:off x="0" y="0"/>
                      <a:ext cx="2760980" cy="2760980"/>
                    </a:xfrm>
                    <a:prstGeom prst="rect">
                      <a:avLst/>
                    </a:prstGeom>
                  </pic:spPr>
                </pic:pic>
              </a:graphicData>
            </a:graphic>
          </wp:anchor>
        </w:drawing>
      </w:r>
      <w:r>
        <w:rPr>
          <w:rFonts w:hint="default"/>
          <w:lang w:val="en-US" w:eastAsia="zh-CN"/>
        </w:rPr>
        <w:drawing>
          <wp:anchor distT="0" distB="0" distL="114300" distR="114300" simplePos="0" relativeHeight="251666432" behindDoc="0" locked="0" layoutInCell="1" allowOverlap="1">
            <wp:simplePos x="0" y="0"/>
            <wp:positionH relativeFrom="column">
              <wp:posOffset>-297180</wp:posOffset>
            </wp:positionH>
            <wp:positionV relativeFrom="paragraph">
              <wp:posOffset>98425</wp:posOffset>
            </wp:positionV>
            <wp:extent cx="3134360" cy="4814570"/>
            <wp:effectExtent l="0" t="0" r="8890" b="5080"/>
            <wp:wrapSquare wrapText="bothSides"/>
            <wp:docPr id="3" name="图片 3" descr="175316728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53167280836"/>
                    <pic:cNvPicPr>
                      <a:picLocks noChangeAspect="1"/>
                    </pic:cNvPicPr>
                  </pic:nvPicPr>
                  <pic:blipFill>
                    <a:blip r:embed="rId7"/>
                    <a:stretch>
                      <a:fillRect/>
                    </a:stretch>
                  </pic:blipFill>
                  <pic:spPr>
                    <a:xfrm>
                      <a:off x="0" y="0"/>
                      <a:ext cx="3134360" cy="4814570"/>
                    </a:xfrm>
                    <a:prstGeom prst="rect">
                      <a:avLst/>
                    </a:prstGeom>
                  </pic:spPr>
                </pic:pic>
              </a:graphicData>
            </a:graphic>
          </wp:anchor>
        </w:drawing>
      </w:r>
    </w:p>
    <w:p>
      <w:pPr>
        <w:pStyle w:val="3"/>
        <w:rPr>
          <w:rFonts w:hint="default" w:ascii="Times New Roman" w:hAnsi="Times New Roman" w:eastAsia="黑体" w:cs="Times New Roman"/>
          <w:b/>
          <w:bCs/>
          <w:sz w:val="32"/>
          <w:szCs w:val="32"/>
          <w:lang w:val="en-US" w:eastAsia="zh-CN"/>
        </w:rPr>
      </w:pPr>
    </w:p>
    <w:p>
      <w:pPr>
        <w:rPr>
          <w:rFonts w:hint="default"/>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drawing>
          <wp:anchor distT="0" distB="0" distL="114935" distR="114935" simplePos="0" relativeHeight="251665408" behindDoc="0" locked="0" layoutInCell="1" allowOverlap="1">
            <wp:simplePos x="0" y="0"/>
            <wp:positionH relativeFrom="column">
              <wp:posOffset>19050</wp:posOffset>
            </wp:positionH>
            <wp:positionV relativeFrom="paragraph">
              <wp:posOffset>195580</wp:posOffset>
            </wp:positionV>
            <wp:extent cx="2651760" cy="2798445"/>
            <wp:effectExtent l="0" t="0" r="15240" b="1905"/>
            <wp:wrapNone/>
            <wp:docPr id="6" name="图片 6" descr="c5765e5e406a88ffbd597d5e3940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5765e5e406a88ffbd597d5e3940cc8"/>
                    <pic:cNvPicPr>
                      <a:picLocks noChangeAspect="1"/>
                    </pic:cNvPicPr>
                  </pic:nvPicPr>
                  <pic:blipFill>
                    <a:blip r:embed="rId8"/>
                    <a:stretch>
                      <a:fillRect/>
                    </a:stretch>
                  </pic:blipFill>
                  <pic:spPr>
                    <a:xfrm>
                      <a:off x="0" y="0"/>
                      <a:ext cx="2651760" cy="2798445"/>
                    </a:xfrm>
                    <a:prstGeom prst="rect">
                      <a:avLst/>
                    </a:prstGeom>
                  </pic:spPr>
                </pic:pic>
              </a:graphicData>
            </a:graphic>
          </wp:anchor>
        </w:drawing>
      </w: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3"/>
        <w:rPr>
          <w:rFonts w:hint="default" w:ascii="Times New Roman" w:hAnsi="Times New Roman" w:eastAsia="黑体" w:cs="Times New Roman"/>
          <w:b/>
          <w:bCs/>
          <w:sz w:val="32"/>
          <w:szCs w:val="32"/>
          <w:lang w:val="en-US" w:eastAsia="zh-CN"/>
        </w:rPr>
      </w:pPr>
    </w:p>
    <w:p>
      <w:pPr>
        <w:rPr>
          <w:rFonts w:hint="default" w:ascii="Times New Roman" w:hAnsi="Times New Roman" w:eastAsia="黑体" w:cs="Times New Roman"/>
          <w:b/>
          <w:bCs/>
          <w:sz w:val="32"/>
          <w:szCs w:val="32"/>
          <w:lang w:val="en-US" w:eastAsia="zh-CN"/>
        </w:rPr>
      </w:pPr>
    </w:p>
    <w:p>
      <w:pPr>
        <w:pStyle w:val="2"/>
        <w:rPr>
          <w:rFonts w:hint="default" w:ascii="Times New Roman" w:hAnsi="Times New Roman" w:eastAsia="黑体" w:cs="Times New Roman"/>
          <w:b/>
          <w:bCs/>
          <w:sz w:val="32"/>
          <w:szCs w:val="32"/>
          <w:lang w:val="en-US" w:eastAsia="zh-CN"/>
        </w:rPr>
      </w:pPr>
    </w:p>
    <w:p>
      <w:pPr>
        <w:pStyle w:val="3"/>
        <w:rPr>
          <w:rFonts w:hint="default" w:ascii="Times New Roman" w:hAnsi="Times New Roman" w:eastAsia="黑体" w:cs="Times New Roman"/>
          <w:b/>
          <w:bCs/>
          <w:sz w:val="32"/>
          <w:szCs w:val="32"/>
          <w:lang w:val="en-US" w:eastAsia="zh-CN"/>
        </w:rPr>
      </w:pPr>
    </w:p>
    <w:p>
      <w:pPr>
        <w:rPr>
          <w:rFonts w:hint="default" w:ascii="Times New Roman" w:hAnsi="Times New Roman" w:eastAsia="黑体" w:cs="Times New Roman"/>
          <w:b/>
          <w:bCs/>
          <w:sz w:val="32"/>
          <w:szCs w:val="32"/>
          <w:lang w:val="en-US" w:eastAsia="zh-CN"/>
        </w:rPr>
      </w:pPr>
    </w:p>
    <w:p>
      <w:pPr>
        <w:pStyle w:val="2"/>
        <w:rPr>
          <w:rFonts w:hint="default" w:ascii="Times New Roman" w:hAnsi="Times New Roman" w:eastAsia="黑体" w:cs="Times New Roman"/>
          <w:b/>
          <w:bCs/>
          <w:sz w:val="32"/>
          <w:szCs w:val="32"/>
          <w:lang w:val="en-US" w:eastAsia="zh-CN"/>
        </w:rPr>
      </w:pPr>
    </w:p>
    <w:p>
      <w:pPr>
        <w:pStyle w:val="3"/>
        <w:rPr>
          <w:rFonts w:hint="default" w:ascii="Times New Roman" w:hAnsi="Times New Roman" w:eastAsia="黑体" w:cs="Times New Roman"/>
          <w:b/>
          <w:bCs/>
          <w:sz w:val="32"/>
          <w:szCs w:val="32"/>
          <w:lang w:val="en-US" w:eastAsia="zh-CN"/>
        </w:rPr>
      </w:pPr>
    </w:p>
    <w:p>
      <w:pPr>
        <w:rPr>
          <w:rFonts w:hint="default" w:ascii="Times New Roman" w:hAnsi="Times New Roman" w:eastAsia="黑体" w:cs="Times New Roman"/>
          <w:b/>
          <w:bCs/>
          <w:sz w:val="32"/>
          <w:szCs w:val="32"/>
          <w:lang w:val="en-US" w:eastAsia="zh-CN"/>
        </w:rPr>
      </w:pPr>
    </w:p>
    <w:p>
      <w:pPr>
        <w:pStyle w:val="2"/>
        <w:rPr>
          <w:rFonts w:hint="default" w:ascii="Times New Roman" w:hAnsi="Times New Roman" w:eastAsia="黑体" w:cs="Times New Roman"/>
          <w:b/>
          <w:bCs/>
          <w:sz w:val="32"/>
          <w:szCs w:val="32"/>
          <w:lang w:val="en-US" w:eastAsia="zh-CN"/>
        </w:rPr>
      </w:pPr>
    </w:p>
    <w:p>
      <w:pPr>
        <w:pStyle w:val="3"/>
        <w:rPr>
          <w:rFonts w:hint="default" w:ascii="Times New Roman" w:hAnsi="Times New Roman" w:eastAsia="黑体" w:cs="Times New Roman"/>
          <w:b/>
          <w:bCs/>
          <w:sz w:val="32"/>
          <w:szCs w:val="32"/>
          <w:lang w:val="en-US" w:eastAsia="zh-CN"/>
        </w:rPr>
      </w:pPr>
    </w:p>
    <w:p>
      <w:pPr>
        <w:rPr>
          <w:rFonts w:hint="default"/>
          <w:lang w:val="en-US" w:eastAsia="zh-CN"/>
        </w:rPr>
      </w:pPr>
    </w:p>
    <w:p>
      <w:pPr>
        <w:pStyle w:val="2"/>
        <w:rPr>
          <w:rFonts w:hint="default"/>
          <w:lang w:val="en-US" w:eastAsia="zh-CN"/>
        </w:rPr>
      </w:pPr>
    </w:p>
    <w:p>
      <w:pPr>
        <w:pStyle w:val="3"/>
        <w:ind w:left="0" w:leftChars="0" w:firstLine="0" w:firstLineChars="0"/>
        <w:jc w:val="left"/>
        <w:rPr>
          <w:rFonts w:hint="default"/>
          <w:lang w:val="en-US" w:eastAsia="zh-CN"/>
        </w:rPr>
      </w:pPr>
      <w:r>
        <w:rPr>
          <w:rFonts w:hint="eastAsia"/>
          <w:lang w:val="en-US" w:eastAsia="zh-CN"/>
        </w:rPr>
        <w:t>附件2参数要求：</w:t>
      </w:r>
    </w:p>
    <w:p>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b/>
          <w:bCs/>
          <w:sz w:val="28"/>
          <w:szCs w:val="28"/>
          <w:lang w:val="en-US" w:eastAsia="zh-CN"/>
        </w:rPr>
      </w:pPr>
      <w:r>
        <w:rPr>
          <w:rFonts w:hint="eastAsia" w:ascii="宋体" w:hAnsi="宋体"/>
          <w:b/>
          <w:bCs/>
          <w:sz w:val="28"/>
          <w:szCs w:val="28"/>
          <w:lang w:val="en-US" w:eastAsia="zh-CN"/>
        </w:rPr>
        <w:t>一、病床参数</w:t>
      </w:r>
    </w:p>
    <w:p>
      <w:pPr>
        <w:numPr>
          <w:ilvl w:val="0"/>
          <w:numId w:val="1"/>
        </w:numPr>
        <w:bidi w:val="0"/>
        <w:rPr>
          <w:rFonts w:hint="eastAsia"/>
          <w:sz w:val="24"/>
          <w:szCs w:val="24"/>
          <w:lang w:eastAsia="zh-CN"/>
        </w:rPr>
      </w:pPr>
      <w:r>
        <w:rPr>
          <w:rFonts w:hint="eastAsia"/>
          <w:sz w:val="24"/>
          <w:szCs w:val="24"/>
        </w:rPr>
        <w:t>规格尺寸</w:t>
      </w:r>
      <w:r>
        <w:rPr>
          <w:rFonts w:hint="eastAsia"/>
          <w:sz w:val="24"/>
          <w:szCs w:val="24"/>
          <w:lang w:eastAsia="zh-CN"/>
        </w:rPr>
        <w:t>（</w:t>
      </w:r>
      <w:r>
        <w:rPr>
          <w:rFonts w:hint="eastAsia"/>
          <w:sz w:val="24"/>
          <w:szCs w:val="24"/>
          <w:lang w:val="en-US" w:eastAsia="zh-CN"/>
        </w:rPr>
        <w:t>±30mm）</w:t>
      </w:r>
      <w:r>
        <w:rPr>
          <w:rFonts w:hint="eastAsia"/>
          <w:sz w:val="24"/>
          <w:szCs w:val="24"/>
        </w:rPr>
        <w:t>：长</w:t>
      </w:r>
      <w:r>
        <w:rPr>
          <w:rFonts w:hint="eastAsia"/>
          <w:sz w:val="24"/>
          <w:szCs w:val="24"/>
          <w:lang w:val="en-US" w:eastAsia="zh-CN"/>
        </w:rPr>
        <w:t>:</w:t>
      </w:r>
      <w:r>
        <w:rPr>
          <w:rFonts w:hint="eastAsia"/>
          <w:sz w:val="24"/>
          <w:szCs w:val="24"/>
        </w:rPr>
        <w:t>20</w:t>
      </w:r>
      <w:r>
        <w:rPr>
          <w:rFonts w:hint="eastAsia"/>
          <w:sz w:val="24"/>
          <w:szCs w:val="24"/>
          <w:lang w:val="en-US" w:eastAsia="zh-CN"/>
        </w:rPr>
        <w:t>0</w:t>
      </w:r>
      <w:r>
        <w:rPr>
          <w:rFonts w:hint="eastAsia"/>
          <w:sz w:val="24"/>
          <w:szCs w:val="24"/>
        </w:rPr>
        <w:t>0mm,宽</w:t>
      </w:r>
      <w:r>
        <w:rPr>
          <w:rFonts w:hint="eastAsia"/>
          <w:sz w:val="24"/>
          <w:szCs w:val="24"/>
          <w:lang w:val="en-US" w:eastAsia="zh-CN"/>
        </w:rPr>
        <w:t>:1000</w:t>
      </w:r>
      <w:r>
        <w:rPr>
          <w:rFonts w:hint="eastAsia"/>
          <w:sz w:val="24"/>
          <w:szCs w:val="24"/>
        </w:rPr>
        <w:t>mm,高</w:t>
      </w:r>
      <w:r>
        <w:rPr>
          <w:rFonts w:hint="eastAsia"/>
          <w:sz w:val="24"/>
          <w:szCs w:val="24"/>
          <w:lang w:val="en-US" w:eastAsia="zh-CN"/>
        </w:rPr>
        <w:t>:50</w:t>
      </w:r>
      <w:r>
        <w:rPr>
          <w:rFonts w:hint="eastAsia"/>
          <w:sz w:val="24"/>
          <w:szCs w:val="24"/>
        </w:rPr>
        <w:t>0mm</w:t>
      </w:r>
      <w:r>
        <w:rPr>
          <w:rFonts w:hint="eastAsia"/>
          <w:sz w:val="24"/>
          <w:szCs w:val="24"/>
          <w:lang w:eastAsia="zh-CN"/>
        </w:rPr>
        <w:t>。</w:t>
      </w:r>
    </w:p>
    <w:p>
      <w:pPr>
        <w:numPr>
          <w:ilvl w:val="0"/>
          <w:numId w:val="1"/>
        </w:numPr>
        <w:bidi w:val="0"/>
        <w:rPr>
          <w:rFonts w:hint="eastAsia"/>
          <w:sz w:val="24"/>
          <w:szCs w:val="24"/>
          <w:lang w:val="en-US" w:eastAsia="zh-CN"/>
        </w:rPr>
      </w:pPr>
      <w:r>
        <w:rPr>
          <w:rFonts w:hint="eastAsia"/>
          <w:sz w:val="24"/>
          <w:szCs w:val="24"/>
          <w:lang w:val="en-US" w:eastAsia="zh-CN"/>
        </w:rPr>
        <w:t>产品材质：</w:t>
      </w:r>
    </w:p>
    <w:p>
      <w:pPr>
        <w:numPr>
          <w:ilvl w:val="0"/>
          <w:numId w:val="0"/>
        </w:numPr>
        <w:bidi w:val="0"/>
        <w:rPr>
          <w:rFonts w:hint="eastAsia" w:eastAsia="宋体"/>
          <w:sz w:val="24"/>
          <w:szCs w:val="24"/>
          <w:lang w:eastAsia="zh-CN"/>
        </w:rPr>
      </w:pPr>
      <w:r>
        <w:rPr>
          <w:rFonts w:hint="eastAsia"/>
          <w:sz w:val="24"/>
          <w:szCs w:val="24"/>
          <w:lang w:val="en-US" w:eastAsia="zh-CN"/>
        </w:rPr>
        <w:t>（1）</w:t>
      </w:r>
      <w:r>
        <w:rPr>
          <w:rFonts w:hint="eastAsia"/>
          <w:sz w:val="24"/>
          <w:szCs w:val="24"/>
        </w:rPr>
        <w:t>床框采用</w:t>
      </w:r>
      <w:r>
        <w:rPr>
          <w:rFonts w:hint="eastAsia"/>
          <w:sz w:val="24"/>
          <w:szCs w:val="24"/>
          <w:lang w:eastAsia="zh-CN"/>
        </w:rPr>
        <w:t>长</w:t>
      </w:r>
      <w:r>
        <w:rPr>
          <w:rFonts w:hint="eastAsia"/>
          <w:sz w:val="24"/>
          <w:szCs w:val="24"/>
          <w:lang w:val="en-US" w:eastAsia="zh-CN"/>
        </w:rPr>
        <w:t>4</w:t>
      </w:r>
      <w:r>
        <w:rPr>
          <w:rFonts w:hint="eastAsia"/>
          <w:sz w:val="24"/>
          <w:szCs w:val="24"/>
        </w:rPr>
        <w:t>0</w:t>
      </w:r>
      <w:r>
        <w:rPr>
          <w:rFonts w:hint="eastAsia"/>
          <w:sz w:val="24"/>
          <w:szCs w:val="24"/>
          <w:lang w:val="en-US" w:eastAsia="zh-CN"/>
        </w:rPr>
        <w:t>mm</w:t>
      </w:r>
      <w:r>
        <w:rPr>
          <w:rFonts w:hint="eastAsia"/>
          <w:sz w:val="24"/>
          <w:szCs w:val="24"/>
        </w:rPr>
        <w:t>×</w:t>
      </w:r>
      <w:r>
        <w:rPr>
          <w:rFonts w:hint="eastAsia"/>
          <w:sz w:val="24"/>
          <w:szCs w:val="24"/>
          <w:lang w:eastAsia="zh-CN"/>
        </w:rPr>
        <w:t>宽</w:t>
      </w:r>
      <w:r>
        <w:rPr>
          <w:rFonts w:hint="eastAsia"/>
          <w:sz w:val="24"/>
          <w:szCs w:val="24"/>
          <w:lang w:val="en-US" w:eastAsia="zh-CN"/>
        </w:rPr>
        <w:t>8</w:t>
      </w:r>
      <w:r>
        <w:rPr>
          <w:rFonts w:hint="eastAsia"/>
          <w:sz w:val="24"/>
          <w:szCs w:val="24"/>
        </w:rPr>
        <w:t>0</w:t>
      </w:r>
      <w:r>
        <w:rPr>
          <w:rFonts w:hint="eastAsia"/>
          <w:sz w:val="24"/>
          <w:szCs w:val="24"/>
          <w:lang w:val="en-US" w:eastAsia="zh-CN"/>
        </w:rPr>
        <w:t>mm优质碳钢矩形钢管</w:t>
      </w:r>
      <w:r>
        <w:rPr>
          <w:rFonts w:hint="eastAsia"/>
          <w:sz w:val="24"/>
          <w:szCs w:val="24"/>
        </w:rPr>
        <w:t>制作而成</w:t>
      </w:r>
      <w:r>
        <w:rPr>
          <w:rFonts w:hint="eastAsia"/>
          <w:sz w:val="24"/>
          <w:szCs w:val="24"/>
          <w:lang w:eastAsia="zh-CN"/>
        </w:rPr>
        <w:t>；</w:t>
      </w:r>
    </w:p>
    <w:p>
      <w:pPr>
        <w:numPr>
          <w:ilvl w:val="0"/>
          <w:numId w:val="0"/>
        </w:numPr>
        <w:bidi w:val="0"/>
        <w:rPr>
          <w:rFonts w:hint="eastAsia"/>
          <w:sz w:val="24"/>
          <w:szCs w:val="24"/>
          <w:lang w:eastAsia="zh-CN"/>
        </w:rPr>
      </w:pPr>
      <w:r>
        <w:rPr>
          <w:rFonts w:hint="eastAsia"/>
          <w:sz w:val="24"/>
          <w:szCs w:val="24"/>
          <w:lang w:eastAsia="zh-CN"/>
        </w:rPr>
        <w:t>（</w:t>
      </w:r>
      <w:r>
        <w:rPr>
          <w:rFonts w:hint="eastAsia"/>
          <w:sz w:val="24"/>
          <w:szCs w:val="24"/>
          <w:lang w:val="en-US" w:eastAsia="zh-CN"/>
        </w:rPr>
        <w:t>2）</w:t>
      </w:r>
      <w:r>
        <w:rPr>
          <w:rFonts w:hint="eastAsia"/>
          <w:sz w:val="24"/>
          <w:szCs w:val="24"/>
        </w:rPr>
        <w:t>床面板</w:t>
      </w:r>
      <w:r>
        <w:rPr>
          <w:rFonts w:hint="eastAsia"/>
          <w:sz w:val="24"/>
          <w:szCs w:val="24"/>
          <w:lang w:eastAsia="zh-CN"/>
        </w:rPr>
        <w:t>采用</w:t>
      </w:r>
      <w:r>
        <w:rPr>
          <w:rFonts w:hint="eastAsia"/>
          <w:sz w:val="24"/>
          <w:szCs w:val="24"/>
          <w:lang w:val="en-US" w:eastAsia="zh-CN"/>
        </w:rPr>
        <w:t>优质冷轧钢板冲孔</w:t>
      </w:r>
      <w:r>
        <w:rPr>
          <w:rFonts w:hint="eastAsia"/>
          <w:sz w:val="24"/>
          <w:szCs w:val="24"/>
        </w:rPr>
        <w:t>制作而成</w:t>
      </w:r>
      <w:r>
        <w:rPr>
          <w:rFonts w:hint="eastAsia"/>
          <w:sz w:val="24"/>
          <w:szCs w:val="24"/>
          <w:lang w:eastAsia="zh-CN"/>
        </w:rPr>
        <w:t>，</w:t>
      </w:r>
      <w:r>
        <w:rPr>
          <w:rFonts w:hint="eastAsia"/>
          <w:sz w:val="24"/>
          <w:szCs w:val="24"/>
          <w:lang w:val="en-US" w:eastAsia="zh-CN"/>
        </w:rPr>
        <w:t>坚固、实用；</w:t>
      </w:r>
    </w:p>
    <w:p>
      <w:pPr>
        <w:numPr>
          <w:ilvl w:val="0"/>
          <w:numId w:val="0"/>
        </w:numPr>
        <w:bidi w:val="0"/>
        <w:rPr>
          <w:rFonts w:hint="eastAsia"/>
          <w:sz w:val="24"/>
          <w:szCs w:val="24"/>
        </w:rPr>
      </w:pPr>
      <w:r>
        <w:rPr>
          <w:rFonts w:hint="eastAsia"/>
          <w:sz w:val="24"/>
          <w:szCs w:val="24"/>
          <w:lang w:val="en-US" w:eastAsia="zh-CN"/>
        </w:rPr>
        <w:t>（3）床脚采用长40mm×宽40mm优质碳钢矩形钢管。</w:t>
      </w:r>
    </w:p>
    <w:p>
      <w:pPr>
        <w:numPr>
          <w:ilvl w:val="0"/>
          <w:numId w:val="1"/>
        </w:numPr>
        <w:bidi w:val="0"/>
        <w:rPr>
          <w:rFonts w:hint="eastAsia"/>
          <w:sz w:val="24"/>
          <w:szCs w:val="24"/>
        </w:rPr>
      </w:pPr>
      <w:r>
        <w:rPr>
          <w:rFonts w:hint="eastAsia"/>
          <w:sz w:val="24"/>
          <w:szCs w:val="24"/>
        </w:rPr>
        <w:t>升降丝杆外表光滑耐用，摇杆采用万向联轴节结构，使用双向过摇打滑保护装置，安全可靠，使用轻松无噪音；并有防护装置不积尘；</w:t>
      </w:r>
      <w:r>
        <w:rPr>
          <w:rFonts w:hint="eastAsia"/>
          <w:sz w:val="24"/>
          <w:szCs w:val="24"/>
          <w:lang w:eastAsia="zh-CN"/>
        </w:rPr>
        <w:t>摇柄</w:t>
      </w:r>
      <w:r>
        <w:rPr>
          <w:rFonts w:hint="eastAsia"/>
          <w:sz w:val="24"/>
          <w:szCs w:val="24"/>
          <w:lang w:val="en-US" w:eastAsia="zh-CN"/>
        </w:rPr>
        <w:t>采用ABS材质，</w:t>
      </w:r>
      <w:r>
        <w:rPr>
          <w:rFonts w:hint="eastAsia"/>
          <w:sz w:val="24"/>
          <w:szCs w:val="24"/>
        </w:rPr>
        <w:t>可折叠收放</w:t>
      </w:r>
      <w:r>
        <w:rPr>
          <w:rFonts w:hint="eastAsia"/>
          <w:sz w:val="24"/>
          <w:szCs w:val="24"/>
          <w:lang w:eastAsia="zh-CN"/>
        </w:rPr>
        <w:t>。</w:t>
      </w:r>
    </w:p>
    <w:p>
      <w:pPr>
        <w:numPr>
          <w:ilvl w:val="0"/>
          <w:numId w:val="1"/>
        </w:numPr>
        <w:bidi w:val="0"/>
        <w:rPr>
          <w:rFonts w:hint="eastAsia"/>
          <w:sz w:val="24"/>
          <w:szCs w:val="24"/>
          <w:lang w:val="en-US" w:eastAsia="zh-CN"/>
        </w:rPr>
      </w:pPr>
      <w:r>
        <w:rPr>
          <w:rFonts w:hint="eastAsia"/>
          <w:sz w:val="24"/>
          <w:szCs w:val="24"/>
        </w:rPr>
        <w:t>床头床尾板采用</w:t>
      </w:r>
      <w:r>
        <w:rPr>
          <w:rFonts w:hint="eastAsia"/>
          <w:sz w:val="24"/>
          <w:szCs w:val="24"/>
          <w:lang w:val="en-US" w:eastAsia="zh-CN"/>
        </w:rPr>
        <w:t>E1级免漆颗粒板PVC封边，床头带软包。</w:t>
      </w:r>
    </w:p>
    <w:p>
      <w:pPr>
        <w:numPr>
          <w:ilvl w:val="0"/>
          <w:numId w:val="1"/>
        </w:numPr>
        <w:bidi w:val="0"/>
        <w:rPr>
          <w:rFonts w:hint="default"/>
          <w:sz w:val="24"/>
          <w:szCs w:val="24"/>
          <w:lang w:val="en-US" w:eastAsia="zh-CN"/>
        </w:rPr>
      </w:pPr>
      <w:r>
        <w:rPr>
          <w:rFonts w:hint="eastAsia"/>
          <w:sz w:val="24"/>
          <w:szCs w:val="24"/>
        </w:rPr>
        <w:t>整床经多次表面处理后静电喷塑，使其具有更完美的外观和极强的耐化学腐蚀性和电绝缘性，喷塑材料环保无毒</w:t>
      </w:r>
      <w:r>
        <w:rPr>
          <w:rFonts w:hint="eastAsia"/>
          <w:sz w:val="24"/>
          <w:szCs w:val="24"/>
          <w:lang w:eastAsia="zh-CN"/>
        </w:rPr>
        <w:t>，</w:t>
      </w:r>
      <w:r>
        <w:rPr>
          <w:rFonts w:hint="eastAsia"/>
          <w:sz w:val="24"/>
          <w:szCs w:val="24"/>
          <w:lang w:val="en-US" w:eastAsia="zh-CN"/>
        </w:rPr>
        <w:t>床面平铺满焊，没有焊点，表面光滑。</w:t>
      </w:r>
    </w:p>
    <w:p>
      <w:pPr>
        <w:numPr>
          <w:ilvl w:val="0"/>
          <w:numId w:val="1"/>
        </w:numPr>
        <w:bidi w:val="0"/>
        <w:rPr>
          <w:rFonts w:hint="eastAsia"/>
          <w:sz w:val="24"/>
          <w:szCs w:val="24"/>
          <w:lang w:eastAsia="zh-CN"/>
        </w:rPr>
      </w:pPr>
      <w:r>
        <w:rPr>
          <w:rFonts w:hint="eastAsia"/>
          <w:sz w:val="24"/>
          <w:szCs w:val="24"/>
        </w:rPr>
        <w:t>护栏采用铝合金材料，</w:t>
      </w:r>
      <w:r>
        <w:rPr>
          <w:rFonts w:hint="eastAsia"/>
          <w:sz w:val="24"/>
          <w:szCs w:val="24"/>
          <w:lang w:eastAsia="zh-CN"/>
        </w:rPr>
        <w:t>五档不锈钢立柱</w:t>
      </w:r>
      <w:r>
        <w:rPr>
          <w:rFonts w:hint="eastAsia"/>
          <w:sz w:val="24"/>
          <w:szCs w:val="24"/>
        </w:rPr>
        <w:t>厚度1.0mm以上</w:t>
      </w:r>
      <w:r>
        <w:rPr>
          <w:rFonts w:hint="eastAsia"/>
          <w:sz w:val="24"/>
          <w:szCs w:val="24"/>
          <w:lang w:eastAsia="zh-CN"/>
        </w:rPr>
        <w:t>，</w:t>
      </w:r>
      <w:r>
        <w:rPr>
          <w:rFonts w:hint="eastAsia"/>
          <w:sz w:val="24"/>
          <w:szCs w:val="24"/>
        </w:rPr>
        <w:t>上下连接件采用一次冲压成形钢件，厚度3.0mm</w:t>
      </w:r>
      <w:r>
        <w:rPr>
          <w:rFonts w:hint="eastAsia"/>
          <w:sz w:val="24"/>
          <w:szCs w:val="24"/>
          <w:lang w:eastAsia="zh-CN"/>
        </w:rPr>
        <w:t>，</w:t>
      </w:r>
      <w:r>
        <w:rPr>
          <w:rFonts w:hint="eastAsia"/>
          <w:sz w:val="24"/>
          <w:szCs w:val="24"/>
        </w:rPr>
        <w:t>配有防松紧固件</w:t>
      </w:r>
      <w:r>
        <w:rPr>
          <w:rFonts w:hint="eastAsia"/>
          <w:sz w:val="24"/>
          <w:szCs w:val="24"/>
          <w:lang w:eastAsia="zh-CN"/>
        </w:rPr>
        <w:t>，</w:t>
      </w:r>
      <w:r>
        <w:rPr>
          <w:rFonts w:hint="eastAsia"/>
          <w:sz w:val="24"/>
          <w:szCs w:val="24"/>
        </w:rPr>
        <w:t xml:space="preserve"> 开关精心设计确保长期使用的安全性</w:t>
      </w:r>
      <w:r>
        <w:rPr>
          <w:rFonts w:hint="eastAsia"/>
          <w:sz w:val="24"/>
          <w:szCs w:val="24"/>
          <w:lang w:eastAsia="zh-CN"/>
        </w:rPr>
        <w:t>，</w:t>
      </w:r>
      <w:r>
        <w:rPr>
          <w:rFonts w:hint="eastAsia"/>
          <w:sz w:val="24"/>
          <w:szCs w:val="24"/>
        </w:rPr>
        <w:t>护栏外表没有焊接点</w:t>
      </w:r>
      <w:r>
        <w:rPr>
          <w:rFonts w:hint="eastAsia"/>
          <w:sz w:val="24"/>
          <w:szCs w:val="24"/>
          <w:lang w:eastAsia="zh-CN"/>
        </w:rPr>
        <w:t>，</w:t>
      </w:r>
      <w:r>
        <w:rPr>
          <w:rFonts w:hint="eastAsia"/>
          <w:sz w:val="24"/>
          <w:szCs w:val="24"/>
        </w:rPr>
        <w:t xml:space="preserve">外观颜色为银白色。  </w:t>
      </w:r>
    </w:p>
    <w:p>
      <w:pPr>
        <w:numPr>
          <w:ilvl w:val="0"/>
          <w:numId w:val="1"/>
        </w:numPr>
        <w:bidi w:val="0"/>
        <w:rPr>
          <w:rFonts w:hint="eastAsia"/>
          <w:sz w:val="24"/>
          <w:szCs w:val="24"/>
        </w:rPr>
      </w:pPr>
      <w:r>
        <w:rPr>
          <w:rFonts w:hint="eastAsia"/>
          <w:sz w:val="24"/>
          <w:szCs w:val="24"/>
        </w:rPr>
        <w:t>背部倾斜：0°</w:t>
      </w:r>
      <w:r>
        <w:rPr>
          <w:rFonts w:hint="eastAsia"/>
          <w:sz w:val="24"/>
          <w:szCs w:val="24"/>
          <w:lang w:val="en-US" w:eastAsia="zh-CN"/>
        </w:rPr>
        <w:t>-75</w:t>
      </w:r>
      <w:r>
        <w:rPr>
          <w:rFonts w:hint="eastAsia"/>
          <w:sz w:val="24"/>
          <w:szCs w:val="24"/>
        </w:rPr>
        <w:t>°，</w:t>
      </w:r>
      <w:r>
        <w:rPr>
          <w:rFonts w:hint="eastAsia"/>
          <w:sz w:val="24"/>
          <w:szCs w:val="24"/>
          <w:lang w:val="en-US" w:eastAsia="zh-CN"/>
        </w:rPr>
        <w:t>腿部倾斜：0°-25°，</w:t>
      </w:r>
      <w:r>
        <w:rPr>
          <w:rFonts w:hint="eastAsia"/>
          <w:sz w:val="24"/>
          <w:szCs w:val="24"/>
        </w:rPr>
        <w:t>可任意调节</w:t>
      </w:r>
      <w:r>
        <w:rPr>
          <w:rFonts w:hint="eastAsia"/>
          <w:sz w:val="24"/>
          <w:szCs w:val="24"/>
          <w:lang w:eastAsia="zh-CN"/>
        </w:rPr>
        <w:t>，背板升降为双支撑设计</w:t>
      </w:r>
      <w:r>
        <w:rPr>
          <w:rFonts w:hint="eastAsia"/>
          <w:sz w:val="24"/>
          <w:szCs w:val="24"/>
        </w:rPr>
        <w:t>。</w:t>
      </w:r>
    </w:p>
    <w:p>
      <w:pPr>
        <w:numPr>
          <w:ilvl w:val="0"/>
          <w:numId w:val="1"/>
        </w:numPr>
        <w:bidi w:val="0"/>
        <w:rPr>
          <w:rFonts w:hint="eastAsia"/>
          <w:sz w:val="24"/>
          <w:szCs w:val="24"/>
          <w:lang w:eastAsia="zh-CN"/>
        </w:rPr>
      </w:pPr>
      <w:r>
        <w:rPr>
          <w:rFonts w:hint="eastAsia"/>
          <w:sz w:val="24"/>
          <w:szCs w:val="24"/>
          <w:lang w:val="en-US" w:eastAsia="zh-CN"/>
        </w:rPr>
        <w:t>床垫：产品尺寸</w:t>
      </w:r>
      <w:r>
        <w:rPr>
          <w:rFonts w:hint="eastAsia"/>
          <w:sz w:val="24"/>
          <w:szCs w:val="24"/>
        </w:rPr>
        <w:t>能与床大小匹配</w:t>
      </w:r>
      <w:r>
        <w:rPr>
          <w:rFonts w:hint="eastAsia"/>
          <w:sz w:val="24"/>
          <w:szCs w:val="24"/>
          <w:lang w:eastAsia="zh-CN"/>
        </w:rPr>
        <w:t>。</w:t>
      </w:r>
      <w:r>
        <w:rPr>
          <w:rFonts w:hint="eastAsia"/>
          <w:sz w:val="24"/>
          <w:szCs w:val="24"/>
        </w:rPr>
        <w:t>内层采用高密度海棉及机压整形正棕海南椰棕，透气性强，均经防虫、防变形处理； 床垫总体厚度为</w:t>
      </w:r>
      <w:r>
        <w:rPr>
          <w:rFonts w:hint="eastAsia"/>
          <w:sz w:val="24"/>
          <w:szCs w:val="24"/>
          <w:lang w:val="en-US" w:eastAsia="zh-CN"/>
        </w:rPr>
        <w:t>60mm</w:t>
      </w:r>
      <w:r>
        <w:rPr>
          <w:rFonts w:hint="eastAsia"/>
          <w:sz w:val="24"/>
          <w:szCs w:val="24"/>
        </w:rPr>
        <w:t>，其中海棉</w:t>
      </w:r>
      <w:r>
        <w:rPr>
          <w:rFonts w:hint="eastAsia"/>
          <w:sz w:val="24"/>
          <w:szCs w:val="24"/>
          <w:lang w:val="en-US" w:eastAsia="zh-CN"/>
        </w:rPr>
        <w:t>20mm</w:t>
      </w:r>
      <w:r>
        <w:rPr>
          <w:rFonts w:hint="eastAsia"/>
          <w:sz w:val="24"/>
          <w:szCs w:val="24"/>
        </w:rPr>
        <w:t>、椰棕</w:t>
      </w:r>
      <w:r>
        <w:rPr>
          <w:rFonts w:hint="eastAsia"/>
          <w:sz w:val="24"/>
          <w:szCs w:val="24"/>
          <w:lang w:val="en-US" w:eastAsia="zh-CN"/>
        </w:rPr>
        <w:t>40mm</w:t>
      </w:r>
      <w:r>
        <w:rPr>
          <w:rFonts w:hint="eastAsia"/>
          <w:sz w:val="24"/>
          <w:szCs w:val="24"/>
          <w:lang w:eastAsia="zh-CN"/>
        </w:rPr>
        <w:t>。</w:t>
      </w:r>
    </w:p>
    <w:p>
      <w:pPr>
        <w:numPr>
          <w:ilvl w:val="0"/>
          <w:numId w:val="1"/>
        </w:numPr>
        <w:bidi w:val="0"/>
        <w:rPr>
          <w:rFonts w:hint="eastAsia"/>
          <w:sz w:val="24"/>
          <w:szCs w:val="24"/>
          <w:lang w:eastAsia="zh-CN"/>
        </w:rPr>
      </w:pPr>
      <w:r>
        <w:rPr>
          <w:rFonts w:hint="eastAsia"/>
          <w:sz w:val="24"/>
          <w:szCs w:val="24"/>
        </w:rPr>
        <w:t>静音轮直径12cm，内置双轴承，胎面为软胎面，叉子采用冷板2.5mm（厚度）一次冲压成型，采用独立刹车装置，确保长期使用的灵活性和安全性</w:t>
      </w:r>
      <w:r>
        <w:rPr>
          <w:rFonts w:hint="eastAsia"/>
          <w:sz w:val="24"/>
          <w:szCs w:val="24"/>
          <w:lang w:eastAsia="zh-CN"/>
        </w:rPr>
        <w:t>。</w:t>
      </w:r>
    </w:p>
    <w:p>
      <w:pPr>
        <w:numPr>
          <w:ilvl w:val="0"/>
          <w:numId w:val="1"/>
        </w:numPr>
        <w:bidi w:val="0"/>
        <w:rPr>
          <w:rFonts w:hint="eastAsia"/>
          <w:sz w:val="24"/>
          <w:szCs w:val="24"/>
        </w:rPr>
      </w:pPr>
      <w:bookmarkStart w:id="0" w:name="_Toc386483397"/>
      <w:bookmarkStart w:id="1" w:name="_Toc386483704"/>
      <w:bookmarkStart w:id="2" w:name="_Toc386483599"/>
      <w:r>
        <w:rPr>
          <w:rFonts w:hint="eastAsia"/>
          <w:sz w:val="24"/>
          <w:szCs w:val="24"/>
        </w:rPr>
        <w:t>床体承重：</w:t>
      </w:r>
      <w:r>
        <w:rPr>
          <w:rFonts w:hint="eastAsia"/>
          <w:sz w:val="24"/>
          <w:szCs w:val="24"/>
          <w:lang w:val="en-US" w:eastAsia="zh-CN"/>
        </w:rPr>
        <w:t>2</w:t>
      </w:r>
      <w:r>
        <w:rPr>
          <w:rFonts w:hint="eastAsia"/>
          <w:sz w:val="24"/>
          <w:szCs w:val="24"/>
        </w:rPr>
        <w:t>00KG</w:t>
      </w:r>
      <w:bookmarkEnd w:id="0"/>
      <w:bookmarkEnd w:id="1"/>
      <w:bookmarkEnd w:id="2"/>
      <w:r>
        <w:rPr>
          <w:rFonts w:hint="eastAsia"/>
          <w:sz w:val="24"/>
          <w:szCs w:val="24"/>
          <w:lang w:eastAsia="zh-CN"/>
        </w:rPr>
        <w:t>。</w:t>
      </w:r>
    </w:p>
    <w:p>
      <w:pPr>
        <w:pStyle w:val="3"/>
        <w:rPr>
          <w:rFonts w:hint="default"/>
          <w:lang w:val="en-US" w:eastAsia="zh-CN"/>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b/>
          <w:bCs/>
          <w:sz w:val="28"/>
          <w:szCs w:val="28"/>
          <w:lang w:val="en-US" w:eastAsia="zh-CN"/>
        </w:rPr>
      </w:pPr>
      <w:r>
        <w:rPr>
          <w:rFonts w:hint="eastAsia" w:ascii="宋体" w:hAnsi="宋体"/>
          <w:b/>
          <w:bCs/>
          <w:sz w:val="28"/>
          <w:szCs w:val="28"/>
          <w:lang w:val="en-US" w:eastAsia="zh-CN"/>
        </w:rPr>
        <w:t>二、陪护床参数</w:t>
      </w:r>
    </w:p>
    <w:p>
      <w:pPr>
        <w:pStyle w:val="2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803" w:firstLineChars="200"/>
        <w:jc w:val="center"/>
        <w:textAlignment w:val="auto"/>
        <w:rPr>
          <w:rFonts w:hint="default" w:ascii="宋体" w:hAnsi="宋体"/>
          <w:b/>
          <w:bCs/>
          <w:sz w:val="40"/>
          <w:szCs w:val="28"/>
          <w:lang w:val="en-US" w:eastAsia="zh-CN"/>
        </w:rPr>
      </w:pPr>
    </w:p>
    <w:p>
      <w:pPr>
        <w:numPr>
          <w:ilvl w:val="0"/>
          <w:numId w:val="2"/>
        </w:numPr>
        <w:bidi w:val="0"/>
        <w:rPr>
          <w:rFonts w:hint="default" w:ascii="Times New Roman" w:hAnsi="Times New Roman" w:cs="Times New Roman"/>
          <w:sz w:val="24"/>
          <w:szCs w:val="24"/>
          <w:lang w:eastAsia="zh-CN"/>
        </w:rPr>
      </w:pPr>
      <w:r>
        <w:rPr>
          <w:rFonts w:hint="default" w:ascii="Times New Roman" w:hAnsi="Times New Roman" w:cs="Times New Roman"/>
          <w:sz w:val="24"/>
          <w:szCs w:val="24"/>
        </w:rPr>
        <w:t>规格尺寸</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±30mm）</w:t>
      </w:r>
      <w:r>
        <w:rPr>
          <w:rFonts w:hint="default" w:ascii="Times New Roman" w:hAnsi="Times New Roman" w:cs="Times New Roman"/>
          <w:sz w:val="24"/>
          <w:szCs w:val="24"/>
        </w:rPr>
        <w:t>：长</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20</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0mm,宽</w:t>
      </w:r>
      <w:r>
        <w:rPr>
          <w:rFonts w:hint="default" w:ascii="Times New Roman" w:hAnsi="Times New Roman" w:cs="Times New Roman"/>
          <w:sz w:val="24"/>
          <w:szCs w:val="24"/>
          <w:lang w:val="en-US" w:eastAsia="zh-CN"/>
        </w:rPr>
        <w:t>:1000</w:t>
      </w:r>
      <w:r>
        <w:rPr>
          <w:rFonts w:hint="default" w:ascii="Times New Roman" w:hAnsi="Times New Roman" w:cs="Times New Roman"/>
          <w:sz w:val="24"/>
          <w:szCs w:val="24"/>
        </w:rPr>
        <w:t>mm,高</w:t>
      </w:r>
      <w:r>
        <w:rPr>
          <w:rFonts w:hint="default" w:ascii="Times New Roman" w:hAnsi="Times New Roman" w:cs="Times New Roman"/>
          <w:sz w:val="24"/>
          <w:szCs w:val="24"/>
          <w:lang w:val="en-US" w:eastAsia="zh-CN"/>
        </w:rPr>
        <w:t>:45</w:t>
      </w:r>
      <w:r>
        <w:rPr>
          <w:rFonts w:hint="default" w:ascii="Times New Roman" w:hAnsi="Times New Roman" w:cs="Times New Roman"/>
          <w:sz w:val="24"/>
          <w:szCs w:val="24"/>
        </w:rPr>
        <w:t>0mm</w:t>
      </w:r>
      <w:r>
        <w:rPr>
          <w:rFonts w:hint="default" w:ascii="Times New Roman" w:hAnsi="Times New Roman" w:cs="Times New Roman"/>
          <w:sz w:val="24"/>
          <w:szCs w:val="24"/>
          <w:lang w:eastAsia="zh-CN"/>
        </w:rPr>
        <w:t>。</w:t>
      </w:r>
    </w:p>
    <w:p>
      <w:pPr>
        <w:numPr>
          <w:ilvl w:val="0"/>
          <w:numId w:val="2"/>
        </w:num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产品材质：</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 xml:space="preserve">   （1） 框架：优质橡胶木实木制作，木材色泽均匀完整干净，无死节，无腐朽、裂纹、虫眼、夹皮、变色等缺陷。</w:t>
      </w:r>
    </w:p>
    <w:p>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（2）油漆：采用优质环保水性油漆，三底两面工艺。有害物质限量达到国家标准，符合国标木家具表面涂装技术要求。</w:t>
      </w:r>
    </w:p>
    <w:p>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（3）粘合剂：优质环保粘合剂，游离甲醛总挥发性有机物达到国家标准。                                      </w:t>
      </w:r>
    </w:p>
    <w:p>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（4）五金配件：采用优质五金连接配件。</w:t>
      </w:r>
    </w:p>
    <w:p>
      <w:pPr>
        <w:numPr>
          <w:ilvl w:val="0"/>
          <w:numId w:val="0"/>
        </w:numPr>
        <w:bidi w:val="0"/>
        <w:ind w:firstLine="480" w:firstLineChars="20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3、实木</w:t>
      </w:r>
      <w:r>
        <w:rPr>
          <w:rFonts w:hint="default" w:ascii="Times New Roman" w:hAnsi="Times New Roman" w:cs="Times New Roman"/>
          <w:sz w:val="24"/>
          <w:szCs w:val="24"/>
        </w:rPr>
        <w:t>护栏</w:t>
      </w:r>
      <w:r>
        <w:rPr>
          <w:rFonts w:hint="default" w:ascii="Times New Roman" w:hAnsi="Times New Roman" w:cs="Times New Roman"/>
          <w:sz w:val="24"/>
          <w:szCs w:val="24"/>
          <w:lang w:eastAsia="zh-CN"/>
        </w:rPr>
        <w:t>扶手</w:t>
      </w:r>
      <w:r>
        <w:rPr>
          <w:rFonts w:hint="default" w:ascii="Times New Roman" w:hAnsi="Times New Roman" w:cs="Times New Roman"/>
          <w:sz w:val="24"/>
          <w:szCs w:val="24"/>
        </w:rPr>
        <w:t>，</w:t>
      </w:r>
      <w:r>
        <w:rPr>
          <w:rFonts w:hint="default" w:ascii="Times New Roman" w:hAnsi="Times New Roman" w:cs="Times New Roman"/>
          <w:sz w:val="24"/>
          <w:szCs w:val="24"/>
          <w:lang w:eastAsia="zh-CN"/>
        </w:rPr>
        <w:t>方便老人助力做起。</w:t>
      </w:r>
    </w:p>
    <w:p>
      <w:pPr>
        <w:numPr>
          <w:ilvl w:val="0"/>
          <w:numId w:val="0"/>
        </w:numPr>
        <w:bidi w:val="0"/>
        <w:ind w:firstLine="480" w:firstLineChars="20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4、床垫：产品尺寸</w:t>
      </w:r>
      <w:r>
        <w:rPr>
          <w:rFonts w:hint="default" w:ascii="Times New Roman" w:hAnsi="Times New Roman" w:cs="Times New Roman"/>
          <w:sz w:val="24"/>
          <w:szCs w:val="24"/>
        </w:rPr>
        <w:t>能与床大小匹配</w:t>
      </w:r>
      <w:r>
        <w:rPr>
          <w:rFonts w:hint="default" w:ascii="Times New Roman" w:hAnsi="Times New Roman" w:cs="Times New Roman"/>
          <w:sz w:val="24"/>
          <w:szCs w:val="24"/>
          <w:lang w:eastAsia="zh-CN"/>
        </w:rPr>
        <w:t>。</w:t>
      </w:r>
      <w:r>
        <w:rPr>
          <w:rFonts w:hint="default" w:ascii="Times New Roman" w:hAnsi="Times New Roman" w:cs="Times New Roman"/>
          <w:sz w:val="24"/>
          <w:szCs w:val="24"/>
        </w:rPr>
        <w:t>内层采用高密度海棉及机压整形正棕海南椰棕，透气性强，均经防虫、防变形处理； 床垫总体厚度为</w:t>
      </w:r>
      <w:r>
        <w:rPr>
          <w:rFonts w:hint="default" w:ascii="Times New Roman" w:hAnsi="Times New Roman" w:cs="Times New Roman"/>
          <w:sz w:val="24"/>
          <w:szCs w:val="24"/>
          <w:lang w:val="en-US" w:eastAsia="zh-CN"/>
        </w:rPr>
        <w:t>60mm</w:t>
      </w:r>
      <w:r>
        <w:rPr>
          <w:rFonts w:hint="default" w:ascii="Times New Roman" w:hAnsi="Times New Roman" w:cs="Times New Roman"/>
          <w:sz w:val="24"/>
          <w:szCs w:val="24"/>
        </w:rPr>
        <w:t>，其中海棉</w:t>
      </w:r>
      <w:r>
        <w:rPr>
          <w:rFonts w:hint="default" w:ascii="Times New Roman" w:hAnsi="Times New Roman" w:cs="Times New Roman"/>
          <w:sz w:val="24"/>
          <w:szCs w:val="24"/>
          <w:lang w:val="en-US" w:eastAsia="zh-CN"/>
        </w:rPr>
        <w:t>20mm</w:t>
      </w:r>
      <w:r>
        <w:rPr>
          <w:rFonts w:hint="default" w:ascii="Times New Roman" w:hAnsi="Times New Roman" w:cs="Times New Roman"/>
          <w:sz w:val="24"/>
          <w:szCs w:val="24"/>
        </w:rPr>
        <w:t>、椰棕</w:t>
      </w:r>
      <w:r>
        <w:rPr>
          <w:rFonts w:hint="default" w:ascii="Times New Roman" w:hAnsi="Times New Roman" w:cs="Times New Roman"/>
          <w:sz w:val="24"/>
          <w:szCs w:val="24"/>
          <w:lang w:val="en-US" w:eastAsia="zh-CN"/>
        </w:rPr>
        <w:t>40mm</w:t>
      </w:r>
      <w:r>
        <w:rPr>
          <w:rFonts w:hint="default" w:ascii="Times New Roman" w:hAnsi="Times New Roman" w:cs="Times New Roman"/>
          <w:sz w:val="24"/>
          <w:szCs w:val="24"/>
          <w:lang w:eastAsia="zh-CN"/>
        </w:rPr>
        <w:t>。</w:t>
      </w:r>
    </w:p>
    <w:p>
      <w:pPr>
        <w:numPr>
          <w:ilvl w:val="0"/>
          <w:numId w:val="0"/>
        </w:numPr>
        <w:bidi w:val="0"/>
        <w:ind w:firstLine="480" w:firstLineChars="200"/>
        <w:rPr>
          <w:rFonts w:hint="eastAsia" w:ascii="Times New Roman" w:hAnsi="Times New Roman" w:eastAsia="宋体" w:cs="Times New Roman"/>
          <w:sz w:val="24"/>
          <w:szCs w:val="24"/>
          <w:lang w:eastAsia="zh-CN"/>
        </w:rPr>
      </w:pPr>
      <w:r>
        <w:rPr>
          <w:rFonts w:hint="default" w:ascii="Times New Roman" w:hAnsi="Times New Roman" w:cs="Times New Roman"/>
          <w:sz w:val="24"/>
          <w:szCs w:val="24"/>
          <w:lang w:val="en-US" w:eastAsia="zh-CN"/>
        </w:rPr>
        <w:t>5、</w:t>
      </w:r>
      <w:r>
        <w:rPr>
          <w:rFonts w:hint="default" w:ascii="Times New Roman" w:hAnsi="Times New Roman" w:cs="Times New Roman"/>
          <w:sz w:val="24"/>
          <w:szCs w:val="24"/>
        </w:rPr>
        <w:t>床体承重：</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00KG</w:t>
      </w:r>
      <w:r>
        <w:rPr>
          <w:rFonts w:hint="eastAsia" w:ascii="Times New Roman" w:hAnsi="Times New Roman" w:cs="Times New Roman"/>
          <w:sz w:val="24"/>
          <w:szCs w:val="24"/>
          <w:lang w:eastAsia="zh-CN"/>
        </w:rPr>
        <w:t>。</w:t>
      </w:r>
    </w:p>
    <w:p>
      <w:pPr>
        <w:numPr>
          <w:ilvl w:val="0"/>
          <w:numId w:val="0"/>
        </w:numPr>
        <w:bidi w:val="0"/>
        <w:rPr>
          <w:rFonts w:hint="default"/>
          <w:lang w:val="en-US" w:eastAsia="zh-CN"/>
        </w:rPr>
      </w:pPr>
    </w:p>
    <w:p>
      <w:pPr>
        <w:pStyle w:val="2"/>
        <w:rPr>
          <w:rFonts w:hint="default"/>
          <w:lang w:val="en-US" w:eastAsia="zh-CN"/>
        </w:rPr>
      </w:pPr>
    </w:p>
    <w:p>
      <w:pPr>
        <w:pStyle w:val="2"/>
        <w:bidi w:val="0"/>
        <w:ind w:left="0" w:leftChars="0" w:firstLine="0" w:firstLineChars="0"/>
        <w:rPr>
          <w:rFonts w:hint="default" w:ascii="Times New Roman" w:hAnsi="Times New Roman" w:eastAsia="黑体" w:cs="Times New Roman"/>
          <w:b/>
          <w:bCs/>
          <w:sz w:val="32"/>
          <w:szCs w:val="32"/>
          <w:lang w:val="en-US" w:eastAsia="zh-CN"/>
        </w:rPr>
      </w:pPr>
    </w:p>
    <w:p>
      <w:pPr>
        <w:pStyle w:val="3"/>
        <w:ind w:left="0" w:leftChars="0" w:firstLine="0" w:firstLineChars="0"/>
        <w:rPr>
          <w:rFonts w:hint="default" w:ascii="Times New Roman" w:hAnsi="Times New Roman" w:eastAsia="黑体" w:cs="Times New Roman"/>
          <w:b/>
          <w:bCs/>
          <w:sz w:val="32"/>
          <w:szCs w:val="32"/>
          <w:lang w:val="en-US" w:eastAsia="zh-CN"/>
        </w:rPr>
      </w:pPr>
    </w:p>
    <w:p>
      <w:pPr>
        <w:rPr>
          <w:rFonts w:hint="default" w:ascii="Times New Roman" w:hAnsi="Times New Roman" w:eastAsia="黑体" w:cs="Times New Roman"/>
          <w:b/>
          <w:bCs/>
          <w:sz w:val="32"/>
          <w:szCs w:val="32"/>
          <w:lang w:val="en-US" w:eastAsia="zh-CN"/>
        </w:rPr>
      </w:pPr>
    </w:p>
    <w:p>
      <w:pPr>
        <w:pStyle w:val="2"/>
        <w:rPr>
          <w:rFonts w:hint="default" w:ascii="Times New Roman" w:hAnsi="Times New Roman" w:eastAsia="黑体" w:cs="Times New Roman"/>
          <w:b/>
          <w:bCs/>
          <w:sz w:val="32"/>
          <w:szCs w:val="32"/>
          <w:lang w:val="en-US" w:eastAsia="zh-CN"/>
        </w:rPr>
      </w:pPr>
    </w:p>
    <w:p>
      <w:pPr>
        <w:pStyle w:val="3"/>
        <w:rPr>
          <w:rFonts w:hint="default" w:ascii="Times New Roman" w:hAnsi="Times New Roman" w:eastAsia="黑体" w:cs="Times New Roman"/>
          <w:b/>
          <w:bCs/>
          <w:sz w:val="32"/>
          <w:szCs w:val="32"/>
          <w:lang w:val="en-US" w:eastAsia="zh-CN"/>
        </w:rPr>
      </w:pPr>
    </w:p>
    <w:p>
      <w:pPr>
        <w:pStyle w:val="3"/>
        <w:ind w:left="0" w:leftChars="0" w:firstLine="0" w:firstLineChars="0"/>
        <w:rPr>
          <w:rFonts w:hint="default"/>
          <w:lang w:val="en-US" w:eastAsia="zh-CN"/>
        </w:rPr>
      </w:pPr>
    </w:p>
    <w:p>
      <w:pPr>
        <w:pStyle w:val="2"/>
        <w:bidi w:val="0"/>
        <w:ind w:left="0" w:leftChars="0" w:firstLine="0" w:firstLineChars="0"/>
        <w:rPr>
          <w:rFonts w:hint="default"/>
          <w:lang w:val="en-US" w:eastAsia="zh-CN"/>
        </w:rPr>
      </w:pPr>
      <w:r>
        <w:rPr>
          <w:rFonts w:hint="eastAsia" w:ascii="Times New Roman" w:hAnsi="Times New Roman" w:eastAsia="黑体" w:cs="Times New Roman"/>
          <w:b/>
          <w:bCs/>
          <w:sz w:val="32"/>
          <w:szCs w:val="32"/>
          <w:lang w:val="en-US" w:eastAsia="zh-CN"/>
        </w:rPr>
        <w:t>附件3</w:t>
      </w:r>
      <w:r>
        <w:rPr>
          <w:rFonts w:hint="default" w:ascii="Times New Roman" w:hAnsi="Times New Roman" w:eastAsia="黑体" w:cs="Times New Roman"/>
          <w:b/>
          <w:bCs/>
          <w:sz w:val="32"/>
          <w:szCs w:val="32"/>
          <w:lang w:val="en-US" w:eastAsia="zh-CN"/>
        </w:rPr>
        <w:t>：</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kern w:val="2"/>
          <w:sz w:val="24"/>
          <w:szCs w:val="24"/>
          <w:lang w:val="en-US" w:eastAsia="zh-CN" w:bidi="ar-SA"/>
        </w:rPr>
        <w:t>评审办法（综合评分法）</w:t>
      </w:r>
    </w:p>
    <w:tbl>
      <w:tblPr>
        <w:tblStyle w:val="12"/>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12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120" w:type="dxa"/>
            <w:gridSpan w:val="4"/>
            <w:noWrap w:val="0"/>
            <w:vAlign w:val="top"/>
          </w:tcPr>
          <w:p>
            <w:pPr>
              <w:pStyle w:val="2"/>
              <w:ind w:left="0" w:leftChars="0" w:firstLine="0" w:firstLineChars="0"/>
              <w:jc w:val="both"/>
              <w:rPr>
                <w:rFonts w:hint="default"/>
                <w:lang w:val="en-US" w:eastAsia="zh-CN"/>
              </w:rPr>
            </w:pPr>
            <w:r>
              <w:rPr>
                <w:rFonts w:hint="eastAsia" w:ascii="宋体" w:hAnsi="宋体" w:eastAsia="宋体" w:cs="宋体"/>
                <w:b/>
                <w:bCs/>
                <w:sz w:val="21"/>
                <w:szCs w:val="21"/>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912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pPr>
              <w:pStyle w:val="3"/>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报价部分：</w:t>
            </w:r>
            <w:r>
              <w:rPr>
                <w:rFonts w:hint="eastAsia" w:ascii="宋体" w:hAnsi="宋体" w:cs="宋体"/>
                <w:sz w:val="21"/>
                <w:szCs w:val="21"/>
                <w:lang w:val="en-US" w:eastAsia="zh-CN"/>
              </w:rPr>
              <w:t>50</w:t>
            </w:r>
            <w:r>
              <w:rPr>
                <w:rFonts w:hint="eastAsia" w:ascii="宋体" w:hAnsi="宋体" w:eastAsia="宋体" w:cs="宋体"/>
                <w:sz w:val="21"/>
                <w:szCs w:val="21"/>
                <w:lang w:val="en-US" w:eastAsia="zh-CN"/>
              </w:rPr>
              <w:t>分</w:t>
            </w:r>
          </w:p>
          <w:p>
            <w:pPr>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技术部分：</w:t>
            </w:r>
            <w:r>
              <w:rPr>
                <w:rFonts w:hint="eastAsia" w:ascii="宋体" w:hAnsi="宋体" w:cs="宋体"/>
                <w:sz w:val="21"/>
                <w:szCs w:val="21"/>
                <w:lang w:val="en-US" w:eastAsia="zh-CN"/>
              </w:rPr>
              <w:t>40</w:t>
            </w:r>
            <w:r>
              <w:rPr>
                <w:rFonts w:hint="eastAsia" w:ascii="宋体" w:hAnsi="宋体" w:eastAsia="宋体" w:cs="宋体"/>
                <w:sz w:val="21"/>
                <w:szCs w:val="21"/>
                <w:lang w:val="en-US" w:eastAsia="zh-CN"/>
              </w:rPr>
              <w:t>分</w:t>
            </w:r>
          </w:p>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商务部分：10分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832"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641" w:type="dxa"/>
            <w:noWrap w:val="0"/>
            <w:vAlign w:val="top"/>
          </w:tcPr>
          <w:p>
            <w:pPr>
              <w:pStyle w:val="2"/>
              <w:ind w:left="0" w:leftChars="0"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37"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110"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5" w:hRule="atLeast"/>
        </w:trPr>
        <w:tc>
          <w:tcPr>
            <w:tcW w:w="832"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641"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报价部分</w:t>
            </w: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50</w:t>
            </w:r>
            <w:r>
              <w:rPr>
                <w:rFonts w:hint="eastAsia" w:ascii="宋体" w:hAnsi="宋体" w:eastAsia="宋体" w:cs="宋体"/>
                <w:sz w:val="21"/>
                <w:szCs w:val="21"/>
                <w:vertAlign w:val="baseline"/>
                <w:lang w:val="en-US" w:eastAsia="zh-CN"/>
              </w:rPr>
              <w:t>分）</w:t>
            </w:r>
          </w:p>
        </w:tc>
        <w:tc>
          <w:tcPr>
            <w:tcW w:w="1537" w:type="dxa"/>
            <w:noWrap w:val="0"/>
            <w:vAlign w:val="center"/>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投标报价</w:t>
            </w:r>
          </w:p>
        </w:tc>
        <w:tc>
          <w:tcPr>
            <w:tcW w:w="5110" w:type="dxa"/>
            <w:noWrap w:val="0"/>
            <w:vAlign w:val="top"/>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3" w:name="OLE_LINK7"/>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报价得分=（</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基准价/最后</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w:t>
            </w:r>
            <w:bookmarkEnd w:id="3"/>
            <w:r>
              <w:rPr>
                <w:rFonts w:hint="eastAsia" w:ascii="宋体" w:hAnsi="宋体" w:cs="宋体"/>
                <w:color w:val="auto"/>
                <w:sz w:val="21"/>
                <w:szCs w:val="21"/>
                <w:lang w:val="en-US" w:eastAsia="zh-CN"/>
              </w:rPr>
              <w:t>50</w:t>
            </w:r>
            <w:r>
              <w:rPr>
                <w:rFonts w:hint="eastAsia" w:ascii="宋体" w:hAnsi="宋体" w:eastAsia="宋体" w:cs="宋体"/>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3" w:hRule="atLeast"/>
        </w:trPr>
        <w:tc>
          <w:tcPr>
            <w:tcW w:w="832" w:type="dxa"/>
            <w:vMerge w:val="restart"/>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both"/>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641" w:type="dxa"/>
            <w:vMerge w:val="restart"/>
            <w:noWrap w:val="0"/>
            <w:vAlign w:val="top"/>
          </w:tcPr>
          <w:p>
            <w:pPr>
              <w:pStyle w:val="2"/>
              <w:ind w:left="0" w:leftChars="0" w:firstLine="0" w:firstLineChars="0"/>
              <w:jc w:val="both"/>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技术部分</w:t>
            </w: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40</w:t>
            </w:r>
            <w:r>
              <w:rPr>
                <w:rFonts w:hint="eastAsia" w:ascii="宋体" w:hAnsi="宋体" w:eastAsia="宋体" w:cs="宋体"/>
                <w:sz w:val="21"/>
                <w:szCs w:val="21"/>
                <w:vertAlign w:val="baseline"/>
                <w:lang w:val="en-US" w:eastAsia="zh-CN"/>
              </w:rPr>
              <w:t>分）</w:t>
            </w:r>
          </w:p>
        </w:tc>
        <w:tc>
          <w:tcPr>
            <w:tcW w:w="1537" w:type="dxa"/>
            <w:noWrap w:val="0"/>
            <w:vAlign w:val="center"/>
          </w:tcPr>
          <w:p>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设计及配备</w:t>
            </w:r>
          </w:p>
          <w:p>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r>
              <w:rPr>
                <w:rFonts w:hint="eastAsia" w:ascii="宋体" w:hAnsi="宋体" w:cs="宋体"/>
                <w:color w:val="auto"/>
                <w:sz w:val="21"/>
                <w:szCs w:val="21"/>
                <w:vertAlign w:val="baseline"/>
                <w:lang w:val="en-US" w:eastAsia="zh-CN"/>
              </w:rPr>
              <w:t>20</w:t>
            </w:r>
            <w:r>
              <w:rPr>
                <w:rFonts w:hint="eastAsia" w:ascii="宋体" w:hAnsi="宋体" w:eastAsia="宋体" w:cs="宋体"/>
                <w:color w:val="auto"/>
                <w:sz w:val="21"/>
                <w:szCs w:val="21"/>
                <w:vertAlign w:val="baseline"/>
                <w:lang w:val="en-US" w:eastAsia="zh-CN"/>
              </w:rPr>
              <w:t>分）</w:t>
            </w:r>
          </w:p>
        </w:tc>
        <w:tc>
          <w:tcPr>
            <w:tcW w:w="5110" w:type="dxa"/>
            <w:noWrap w:val="0"/>
            <w:vAlign w:val="top"/>
          </w:tcPr>
          <w:p>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设计合理、配备齐全、操作方便，得</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p>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设计基本合理、配备基本齐全，得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p>
          <w:p>
            <w:pPr>
              <w:pStyle w:val="2"/>
              <w:ind w:left="0" w:leftChars="0" w:firstLine="0" w:firstLineChars="0"/>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color w:val="auto"/>
                <w:sz w:val="21"/>
                <w:szCs w:val="21"/>
                <w:lang w:val="en-US" w:eastAsia="zh-CN"/>
              </w:rPr>
              <w:t>设计不合理、配备不齐全，</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0" w:hRule="atLeast"/>
        </w:trPr>
        <w:tc>
          <w:tcPr>
            <w:tcW w:w="832" w:type="dxa"/>
            <w:vMerge w:val="continue"/>
            <w:noWrap w:val="0"/>
            <w:vAlign w:val="top"/>
          </w:tcPr>
          <w:p>
            <w:pPr>
              <w:pStyle w:val="2"/>
              <w:ind w:left="0" w:leftChars="0" w:firstLine="0" w:firstLineChars="0"/>
              <w:rPr>
                <w:rFonts w:hint="eastAsia" w:ascii="宋体" w:hAnsi="宋体" w:eastAsia="宋体" w:cs="宋体"/>
                <w:sz w:val="21"/>
                <w:szCs w:val="21"/>
                <w:vertAlign w:val="baseline"/>
                <w:lang w:val="en-US" w:eastAsia="zh-CN"/>
              </w:rPr>
            </w:pPr>
          </w:p>
        </w:tc>
        <w:tc>
          <w:tcPr>
            <w:tcW w:w="1641" w:type="dxa"/>
            <w:vMerge w:val="continue"/>
            <w:noWrap w:val="0"/>
            <w:vAlign w:val="top"/>
          </w:tcPr>
          <w:p>
            <w:pPr>
              <w:pStyle w:val="2"/>
              <w:ind w:left="0" w:leftChars="0" w:firstLine="0" w:firstLineChars="0"/>
              <w:rPr>
                <w:rFonts w:hint="eastAsia" w:ascii="宋体" w:hAnsi="宋体" w:eastAsia="宋体" w:cs="宋体"/>
                <w:sz w:val="21"/>
                <w:szCs w:val="21"/>
                <w:vertAlign w:val="baseline"/>
                <w:lang w:val="en-US" w:eastAsia="zh-CN"/>
              </w:rPr>
            </w:pPr>
          </w:p>
        </w:tc>
        <w:tc>
          <w:tcPr>
            <w:tcW w:w="1537" w:type="dxa"/>
            <w:noWrap w:val="0"/>
            <w:vAlign w:val="center"/>
          </w:tcPr>
          <w:p>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设备功能</w:t>
            </w:r>
          </w:p>
          <w:p>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r>
              <w:rPr>
                <w:rFonts w:hint="eastAsia" w:ascii="宋体" w:hAnsi="宋体" w:cs="宋体"/>
                <w:color w:val="auto"/>
                <w:sz w:val="21"/>
                <w:szCs w:val="21"/>
                <w:vertAlign w:val="baseline"/>
                <w:lang w:val="en-US" w:eastAsia="zh-CN"/>
              </w:rPr>
              <w:t>20</w:t>
            </w:r>
            <w:r>
              <w:rPr>
                <w:rFonts w:hint="eastAsia" w:ascii="宋体" w:hAnsi="宋体" w:eastAsia="宋体" w:cs="宋体"/>
                <w:color w:val="auto"/>
                <w:sz w:val="21"/>
                <w:szCs w:val="21"/>
                <w:vertAlign w:val="baseline"/>
                <w:lang w:val="en-US" w:eastAsia="zh-CN"/>
              </w:rPr>
              <w:t>分）</w:t>
            </w:r>
          </w:p>
        </w:tc>
        <w:tc>
          <w:tcPr>
            <w:tcW w:w="5110" w:type="dxa"/>
            <w:noWrap w:val="0"/>
            <w:vAlign w:val="top"/>
          </w:tcPr>
          <w:p>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功能多样性，安全性能高，满足使用需求，得</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p>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功能一般，安全性能一般，基本能满足使用需求，得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p>
          <w:p>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功能差，安全性能差，得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4" w:hRule="atLeast"/>
        </w:trPr>
        <w:tc>
          <w:tcPr>
            <w:tcW w:w="832" w:type="dxa"/>
            <w:noWrap w:val="0"/>
            <w:vAlign w:val="top"/>
          </w:tcPr>
          <w:p>
            <w:pPr>
              <w:pStyle w:val="2"/>
              <w:ind w:left="0" w:leftChars="0" w:firstLine="0" w:firstLineChars="0"/>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641" w:type="dxa"/>
            <w:noWrap w:val="0"/>
            <w:vAlign w:val="top"/>
          </w:tcPr>
          <w:p>
            <w:pPr>
              <w:pStyle w:val="2"/>
              <w:ind w:left="0" w:leftChars="0" w:firstLine="0" w:firstLineChars="0"/>
              <w:jc w:val="center"/>
              <w:rPr>
                <w:rFonts w:hint="eastAsia" w:ascii="宋体" w:hAnsi="宋体" w:eastAsia="宋体" w:cs="宋体"/>
                <w:sz w:val="21"/>
                <w:szCs w:val="21"/>
                <w:vertAlign w:val="baseline"/>
                <w:lang w:val="en-US" w:eastAsia="zh-CN"/>
              </w:rPr>
            </w:pP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商务部分</w:t>
            </w: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1537" w:type="dxa"/>
            <w:noWrap w:val="0"/>
            <w:vAlign w:val="center"/>
          </w:tcPr>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售后服务</w:t>
            </w:r>
          </w:p>
          <w:p>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5110" w:type="dxa"/>
            <w:noWrap w:val="0"/>
            <w:vAlign w:val="top"/>
          </w:tcPr>
          <w:p>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响应时间短（24小时内响应并提供解决方案）、</w:t>
            </w:r>
            <w:r>
              <w:rPr>
                <w:rFonts w:hint="eastAsia" w:ascii="宋体" w:hAnsi="宋体" w:eastAsia="宋体" w:cs="宋体"/>
                <w:i w:val="0"/>
                <w:color w:val="auto"/>
                <w:kern w:val="0"/>
                <w:sz w:val="21"/>
                <w:szCs w:val="21"/>
                <w:u w:val="none"/>
                <w:lang w:val="en-US" w:eastAsia="zh-CN" w:bidi="ar"/>
              </w:rPr>
              <w:t>质保期</w:t>
            </w:r>
            <w:r>
              <w:rPr>
                <w:rFonts w:hint="eastAsia" w:ascii="宋体" w:hAnsi="宋体" w:eastAsia="宋体" w:cs="宋体"/>
                <w:i w:val="0"/>
                <w:color w:val="000000"/>
                <w:kern w:val="0"/>
                <w:sz w:val="21"/>
                <w:szCs w:val="21"/>
                <w:u w:val="none"/>
                <w:lang w:val="en-US" w:eastAsia="zh-CN" w:bidi="ar"/>
              </w:rPr>
              <w:t>、售后服务完善，得10分；</w:t>
            </w:r>
          </w:p>
          <w:p>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响应时间、质保期和服务一般，得 6分；</w:t>
            </w:r>
          </w:p>
          <w:p>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较差得2分 。</w:t>
            </w:r>
          </w:p>
        </w:tc>
      </w:tr>
    </w:tbl>
    <w:p>
      <w:pPr>
        <w:pStyle w:val="2"/>
        <w:rPr>
          <w:rFonts w:hint="default" w:ascii="Times New Roman" w:hAnsi="Times New Roman" w:cs="Times New Roman"/>
          <w:lang w:val="en-US" w:eastAsia="zh-CN"/>
        </w:rPr>
      </w:pPr>
    </w:p>
    <w:p>
      <w:pPr>
        <w:pStyle w:val="3"/>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3"/>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3"/>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3"/>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ind w:left="0" w:leftChars="0" w:firstLine="0" w:firstLineChars="0"/>
        <w:rPr>
          <w:rFonts w:hint="default" w:ascii="Times New Roman" w:hAnsi="Times New Roman" w:eastAsia="宋体" w:cs="Times New Roman"/>
          <w:b/>
          <w:color w:val="auto"/>
          <w:sz w:val="28"/>
          <w:szCs w:val="28"/>
          <w:lang w:val="en-US" w:eastAsia="zh-CN"/>
        </w:rPr>
      </w:pPr>
    </w:p>
    <w:p>
      <w:pPr>
        <w:ind w:left="0" w:leftChars="0" w:firstLine="0" w:firstLineChars="0"/>
        <w:rPr>
          <w:rFonts w:hint="default" w:ascii="Times New Roman" w:hAnsi="Times New Roman" w:eastAsia="宋体" w:cs="Times New Roman"/>
          <w:b/>
          <w:color w:val="auto"/>
          <w:sz w:val="28"/>
          <w:szCs w:val="28"/>
          <w:lang w:val="en-US" w:eastAsia="zh-CN"/>
        </w:rPr>
      </w:pPr>
    </w:p>
    <w:p>
      <w:pPr>
        <w:ind w:left="0" w:leftChars="0" w:firstLine="0" w:firstLineChars="0"/>
        <w:jc w:val="both"/>
        <w:rPr>
          <w:rFonts w:hint="default" w:ascii="Times New Roman" w:hAnsi="Times New Roman" w:eastAsia="宋体" w:cs="Times New Roman"/>
          <w:b/>
          <w:color w:val="auto"/>
          <w:sz w:val="28"/>
          <w:szCs w:val="28"/>
          <w:lang w:val="en-US" w:eastAsia="zh-CN"/>
        </w:rPr>
      </w:pPr>
    </w:p>
    <w:p>
      <w:pPr>
        <w:pStyle w:val="2"/>
        <w:ind w:left="0" w:leftChars="0" w:firstLine="0" w:firstLineChars="0"/>
        <w:rPr>
          <w:rFonts w:hint="default" w:ascii="Times New Roman" w:hAnsi="Times New Roman" w:eastAsia="宋体" w:cs="Times New Roman"/>
          <w:b/>
          <w:color w:val="auto"/>
          <w:sz w:val="28"/>
          <w:szCs w:val="28"/>
          <w:lang w:val="en-US" w:eastAsia="zh-CN"/>
        </w:rPr>
        <w:sectPr>
          <w:headerReference r:id="rId3" w:type="default"/>
          <w:footerReference r:id="rId4" w:type="default"/>
          <w:pgSz w:w="11906" w:h="16838"/>
          <w:pgMar w:top="1440" w:right="1474" w:bottom="1440" w:left="1474" w:header="851" w:footer="992" w:gutter="0"/>
          <w:lnNumType w:countBy="0" w:restart="continuous"/>
          <w:cols w:space="425" w:num="1"/>
          <w:docGrid w:type="lines" w:linePitch="312" w:charSpace="0"/>
        </w:sectPr>
      </w:pPr>
    </w:p>
    <w:p>
      <w:pPr>
        <w:pStyle w:val="3"/>
        <w:ind w:left="0" w:leftChars="0" w:firstLine="0" w:firstLineChars="0"/>
        <w:rPr>
          <w:rFonts w:hint="default"/>
          <w:lang w:val="en-US" w:eastAsia="zh-CN"/>
        </w:rPr>
      </w:pPr>
    </w:p>
    <w:p>
      <w:pPr>
        <w:ind w:left="0" w:leftChars="0" w:firstLine="0" w:firstLineChars="0"/>
        <w:jc w:val="both"/>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28"/>
          <w:szCs w:val="28"/>
          <w:lang w:val="en-US" w:eastAsia="zh-CN"/>
        </w:rPr>
        <w:t>附件</w:t>
      </w:r>
      <w:r>
        <w:rPr>
          <w:rFonts w:hint="eastAsia" w:ascii="Times New Roman" w:hAnsi="Times New Roman" w:cs="Times New Roman"/>
          <w:b/>
          <w:color w:val="auto"/>
          <w:sz w:val="28"/>
          <w:szCs w:val="28"/>
          <w:lang w:val="en-US" w:eastAsia="zh-CN"/>
        </w:rPr>
        <w:t>4</w:t>
      </w:r>
      <w:r>
        <w:rPr>
          <w:rFonts w:hint="default" w:ascii="Times New Roman" w:hAnsi="Times New Roman" w:eastAsia="宋体" w:cs="Times New Roman"/>
          <w:b/>
          <w:color w:val="auto"/>
          <w:sz w:val="28"/>
          <w:szCs w:val="28"/>
          <w:lang w:val="en-US" w:eastAsia="zh-CN"/>
        </w:rPr>
        <w:t>：               响应材料格式提交模版</w:t>
      </w:r>
    </w:p>
    <w:p>
      <w:pPr>
        <w:pStyle w:val="2"/>
        <w:rPr>
          <w:rFonts w:hint="default"/>
          <w:lang w:val="en-US" w:eastAsia="zh-CN"/>
        </w:rPr>
      </w:pPr>
    </w:p>
    <w:p>
      <w:pPr>
        <w:widowControl/>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rPr>
        <w:t>供应商法人身份证复印件、经办人身份证复印件、经办人授权书</w:t>
      </w: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1.1</w:t>
      </w:r>
      <w:r>
        <w:rPr>
          <w:rFonts w:hint="default" w:ascii="Times New Roman" w:hAnsi="Times New Roman" w:eastAsia="宋体" w:cs="Times New Roman"/>
          <w:b/>
          <w:color w:val="auto"/>
          <w:sz w:val="24"/>
          <w:szCs w:val="24"/>
        </w:rPr>
        <w:t>法定代表人身份证明</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p>
    <w:tbl>
      <w:tblPr>
        <w:tblStyle w:val="11"/>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606"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br w:type="page"/>
      </w:r>
      <w:bookmarkStart w:id="4" w:name="_Toc1467862"/>
      <w:r>
        <w:rPr>
          <w:rFonts w:hint="default" w:ascii="Times New Roman" w:hAnsi="Times New Roman" w:eastAsia="宋体" w:cs="Times New Roman"/>
          <w:b/>
          <w:color w:val="auto"/>
          <w:sz w:val="24"/>
          <w:szCs w:val="24"/>
          <w:lang w:val="en-US" w:eastAsia="zh-CN"/>
        </w:rPr>
        <w:t xml:space="preserve"> 1.2</w:t>
      </w:r>
      <w:r>
        <w:rPr>
          <w:rFonts w:hint="default" w:ascii="Times New Roman" w:hAnsi="Times New Roman" w:eastAsia="宋体" w:cs="Times New Roman"/>
          <w:b/>
          <w:color w:val="auto"/>
          <w:sz w:val="24"/>
          <w:szCs w:val="24"/>
        </w:rPr>
        <w:t>法定代表人授权委托书</w:t>
      </w:r>
      <w:bookmarkEnd w:id="4"/>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pPr>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ind w:firstLine="120" w:firstLineChars="50"/>
        <w:rPr>
          <w:rFonts w:hint="default" w:ascii="Times New Roman" w:hAnsi="Times New Roman" w:eastAsia="宋体" w:cs="Times New Roman"/>
          <w:color w:val="auto"/>
          <w:sz w:val="24"/>
          <w:szCs w:val="24"/>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777"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pPr>
        <w:numPr>
          <w:ilvl w:val="0"/>
          <w:numId w:val="0"/>
        </w:numPr>
        <w:bidi w:val="0"/>
        <w:rPr>
          <w:rFonts w:hint="default" w:ascii="Times New Roman" w:hAnsi="Times New Roman" w:eastAsia="宋体" w:cs="Times New Roman"/>
          <w:b/>
          <w:bCs/>
          <w:sz w:val="24"/>
          <w:szCs w:val="24"/>
          <w:lang w:val="en-US" w:eastAsia="zh-CN"/>
        </w:rPr>
      </w:pPr>
    </w:p>
    <w:p>
      <w:pPr>
        <w:ind w:left="0" w:leftChars="0" w:firstLine="0" w:firstLineChars="0"/>
        <w:rPr>
          <w:rFonts w:hint="default" w:ascii="Times New Roman" w:hAnsi="Times New Roman" w:cs="Times New Roman"/>
          <w:lang w:val="en-US" w:eastAsia="zh-CN"/>
        </w:rPr>
      </w:pPr>
    </w:p>
    <w:p>
      <w:pPr>
        <w:numPr>
          <w:ilvl w:val="0"/>
          <w:numId w:val="3"/>
        </w:numPr>
        <w:bidi w:val="0"/>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2.1供应商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pPr>
        <w:bidi w:val="0"/>
        <w:ind w:firstLine="240" w:firstLineChars="100"/>
        <w:rPr>
          <w:rFonts w:hint="default" w:ascii="Times New Roman" w:hAnsi="Times New Roman" w:eastAsia="宋体" w:cs="Times New Roman"/>
          <w:b/>
          <w:color w:val="auto"/>
          <w:sz w:val="24"/>
          <w:szCs w:val="24"/>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6"/>
        <w:rPr>
          <w:rFonts w:hint="default" w:ascii="Times New Roman" w:hAnsi="Times New Roman" w:eastAsia="宋体" w:cs="Times New Roman"/>
          <w:sz w:val="24"/>
          <w:szCs w:val="24"/>
          <w:lang w:val="en-US"/>
        </w:rPr>
      </w:pPr>
    </w:p>
    <w:p>
      <w:pPr>
        <w:rPr>
          <w:rFonts w:hint="default" w:ascii="Times New Roman" w:hAnsi="Times New Roman" w:eastAsia="宋体" w:cs="Times New Roman"/>
          <w:sz w:val="24"/>
          <w:szCs w:val="24"/>
          <w:lang w:val="en-US"/>
        </w:rPr>
      </w:pPr>
    </w:p>
    <w:p>
      <w:pPr>
        <w:pStyle w:val="6"/>
        <w:rPr>
          <w:rFonts w:hint="default" w:ascii="Times New Roman" w:hAnsi="Times New Roman" w:cs="Times New Roman"/>
          <w:lang w:val="en-US"/>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2.5提供具备履行合同所必需的设备和专业技术能力的证明材料或承诺。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pPr>
        <w:pStyle w:val="6"/>
        <w:rPr>
          <w:rFonts w:hint="default" w:ascii="Times New Roman" w:hAnsi="Times New Roman" w:eastAsia="宋体" w:cs="Times New Roman"/>
          <w:b w:val="0"/>
          <w:bCs/>
          <w:color w:val="auto"/>
          <w:kern w:val="2"/>
          <w:sz w:val="24"/>
          <w:szCs w:val="24"/>
          <w:lang w:val="en-US" w:eastAsia="zh-CN" w:bidi="ar-SA"/>
        </w:rPr>
      </w:pPr>
    </w:p>
    <w:p>
      <w:pPr>
        <w:rPr>
          <w:rFonts w:hint="default" w:ascii="Times New Roman" w:hAnsi="Times New Roman" w:eastAsia="宋体" w:cs="Times New Roman"/>
          <w:b w:val="0"/>
          <w:bCs/>
          <w:color w:val="auto"/>
          <w:kern w:val="2"/>
          <w:sz w:val="24"/>
          <w:szCs w:val="24"/>
          <w:lang w:val="en-US" w:eastAsia="zh-CN" w:bidi="ar-SA"/>
        </w:rPr>
      </w:pPr>
    </w:p>
    <w:p>
      <w:pPr>
        <w:pStyle w:val="6"/>
        <w:ind w:left="0" w:leftChars="0" w:firstLine="0" w:firstLineChars="0"/>
        <w:jc w:val="both"/>
        <w:rPr>
          <w:rFonts w:hint="default" w:ascii="Times New Roman" w:hAnsi="Times New Roman" w:eastAsia="宋体" w:cs="Times New Roman"/>
          <w:b w:val="0"/>
          <w:bCs/>
          <w:color w:val="auto"/>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2.6</w:t>
      </w:r>
      <w:r>
        <w:rPr>
          <w:rFonts w:hint="default" w:ascii="Times New Roman" w:hAnsi="Times New Roman" w:eastAsia="宋体" w:cs="Times New Roman"/>
          <w:b/>
          <w:bCs/>
          <w:sz w:val="24"/>
          <w:szCs w:val="24"/>
          <w:lang w:val="en-US"/>
        </w:rPr>
        <w:t>提供参加政府采购活动前三年内在经营活动中没有重大违法记录的书面声明。</w:t>
      </w:r>
    </w:p>
    <w:p>
      <w:pPr>
        <w:pStyle w:val="2"/>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无重大违法、无违规违纪书面声明</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致：[采购单位/招标代理机构名称]</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我单位[投标人全称]，统一社会信用代码为[具体代码]，现参与贵方组织的[项目名称]（项目编号：[具体编号]）的投标活动。在此，郑重作出如下声明：</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特此声明！</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投标人名称（加盖公章）：____________________</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法定代表人/负责人（签字或盖章）：____________________</w:t>
      </w:r>
    </w:p>
    <w:p>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日期：______年____月____日</w:t>
      </w:r>
    </w:p>
    <w:p>
      <w:pPr>
        <w:pStyle w:val="2"/>
        <w:rPr>
          <w:rFonts w:hint="default"/>
          <w:lang w:val="en-US" w:eastAsia="zh-CN"/>
        </w:rPr>
      </w:pPr>
    </w:p>
    <w:p>
      <w:pPr>
        <w:pStyle w:val="2"/>
        <w:rPr>
          <w:rFonts w:hint="default" w:ascii="Times New Roman" w:hAnsi="Times New Roman" w:eastAsia="宋体" w:cs="Times New Roman"/>
          <w:sz w:val="24"/>
          <w:szCs w:val="24"/>
          <w:lang w:val="en-US" w:eastAsia="zh-CN"/>
        </w:rPr>
      </w:pPr>
    </w:p>
    <w:p>
      <w:pPr>
        <w:pStyle w:val="3"/>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r>
        <w:rPr>
          <w:rFonts w:hint="eastAsia" w:ascii="Times New Roman" w:hAnsi="Times New Roman" w:cs="Times New Roman"/>
          <w:sz w:val="24"/>
          <w:szCs w:val="24"/>
          <w:lang w:val="en-US" w:eastAsia="zh-CN"/>
        </w:rPr>
        <w:t>7</w:t>
      </w:r>
      <w:bookmarkStart w:id="5" w:name="_GoBack"/>
      <w:bookmarkEnd w:id="5"/>
      <w:r>
        <w:rPr>
          <w:rFonts w:hint="default" w:ascii="Times New Roman" w:hAnsi="Times New Roman" w:eastAsia="宋体" w:cs="Times New Roman"/>
          <w:sz w:val="24"/>
          <w:szCs w:val="24"/>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pStyle w:val="6"/>
        <w:rPr>
          <w:rFonts w:hint="default" w:ascii="Times New Roman" w:hAnsi="Times New Roman" w:eastAsia="宋体"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3. 投标人资质证明材料：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技术部分：</w:t>
      </w:r>
    </w:p>
    <w:p>
      <w:pPr>
        <w:bidi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pPr>
        <w:rPr>
          <w:rFonts w:hint="default" w:ascii="Times New Roman" w:hAnsi="Times New Roman" w:cs="Times New Roman"/>
          <w:lang w:val="en-US" w:eastAsia="zh-CN"/>
        </w:rPr>
      </w:pPr>
    </w:p>
    <w:p>
      <w:pPr>
        <w:pStyle w:val="6"/>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4.2产品技术资料，含产品彩页、产品说明书等。</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4.3产品质量保证及售后服务承诺。</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4.4供应商认为须提供的其他材料。</w:t>
      </w:r>
    </w:p>
    <w:p>
      <w:pPr>
        <w:bidi w:val="0"/>
        <w:rPr>
          <w:rFonts w:hint="default" w:ascii="Times New Roman" w:hAnsi="Times New Roman" w:cs="Times New Roman"/>
          <w:sz w:val="24"/>
          <w:szCs w:val="24"/>
          <w:lang w:val="en-US" w:eastAsia="zh-CN"/>
        </w:rPr>
      </w:pPr>
    </w:p>
    <w:p>
      <w:pPr>
        <w:pStyle w:val="6"/>
        <w:rPr>
          <w:rFonts w:hint="default" w:ascii="Times New Roman" w:hAnsi="Times New Roman" w:eastAsia="宋体" w:cs="Times New Roman"/>
          <w:sz w:val="28"/>
          <w:szCs w:val="28"/>
          <w:lang w:val="en-US" w:eastAsia="zh-CN"/>
        </w:rPr>
      </w:pPr>
    </w:p>
    <w:p>
      <w:pPr>
        <w:rPr>
          <w:rFonts w:hint="default" w:ascii="Times New Roman" w:hAnsi="Times New Roman" w:eastAsia="宋体" w:cs="Times New Roman"/>
          <w:sz w:val="28"/>
          <w:szCs w:val="28"/>
          <w:lang w:val="en-US" w:eastAsia="zh-CN"/>
        </w:rPr>
      </w:pPr>
    </w:p>
    <w:p>
      <w:pPr>
        <w:pStyle w:val="6"/>
        <w:rPr>
          <w:rFonts w:hint="default" w:ascii="Times New Roman" w:hAnsi="Times New Roman" w:cs="Times New Roman"/>
          <w:lang w:val="en-US" w:eastAsia="zh-CN"/>
        </w:rPr>
        <w:sectPr>
          <w:pgSz w:w="11906" w:h="16838"/>
          <w:pgMar w:top="1440" w:right="1474" w:bottom="1440" w:left="1474" w:header="851" w:footer="992" w:gutter="0"/>
          <w:lnNumType w:countBy="0" w:restart="continuous"/>
          <w:cols w:space="425" w:num="1"/>
          <w:docGrid w:type="lines" w:linePitch="312" w:charSpace="0"/>
        </w:sectPr>
      </w:pPr>
    </w:p>
    <w:p>
      <w:pPr>
        <w:bidi w:val="0"/>
        <w:ind w:left="0" w:leftChars="0" w:firstLine="0" w:firstLineChars="0"/>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pPr>
              <w:tabs>
                <w:tab w:val="left" w:pos="3238"/>
              </w:tabs>
              <w:ind w:firstLine="3092" w:firstLineChars="1400"/>
              <w:jc w:val="both"/>
              <w:rPr>
                <w:rFonts w:hint="default" w:ascii="Times New Roman" w:hAnsi="Times New Roman" w:cs="Times New Roman" w:eastAsiaTheme="minorEastAsia"/>
                <w:b/>
                <w:sz w:val="22"/>
                <w:szCs w:val="22"/>
              </w:rPr>
            </w:pPr>
          </w:p>
          <w:p>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1312"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1312;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UVg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60288;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v8CJ1gAA&#10;AAkBAAAPAAAAAAAAAAEAIAAAACIAAABkcnMvZG93bnJldi54bWxQSwECFAAUAAAACACHTuJAU1l0&#10;a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pPr>
        <w:numPr>
          <w:ilvl w:val="0"/>
          <w:numId w:val="0"/>
        </w:numPr>
        <w:bidi w:val="0"/>
        <w:ind w:leftChars="200"/>
        <w:rPr>
          <w:rFonts w:hint="default" w:ascii="Times New Roman" w:hAnsi="Times New Roman"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《中小企业声明函》或《残疾人福利性单位声明函》或《监狱企业声明函》（如有）。</w:t>
      </w:r>
    </w:p>
    <w:p>
      <w:pPr>
        <w:pStyle w:val="2"/>
        <w:numPr>
          <w:ilvl w:val="0"/>
          <w:numId w:val="0"/>
        </w:numPr>
        <w:ind w:leftChars="200"/>
        <w:rPr>
          <w:rFonts w:hint="default"/>
          <w:lang w:val="en-US" w:eastAsia="zh-CN"/>
        </w:rPr>
      </w:pPr>
    </w:p>
    <w:p>
      <w:pPr>
        <w:numPr>
          <w:ilvl w:val="0"/>
          <w:numId w:val="4"/>
        </w:numPr>
        <w:bidi w:val="0"/>
        <w:rPr>
          <w:rFonts w:hint="default" w:ascii="Times New Roman" w:hAnsi="Times New Roman" w:cs="Times New Roman"/>
          <w:lang w:val="en-US" w:eastAsia="zh-CN"/>
        </w:rPr>
      </w:pPr>
      <w:r>
        <w:rPr>
          <w:rFonts w:hint="default" w:ascii="Times New Roman" w:hAnsi="Times New Roman" w:cs="Times New Roman"/>
          <w:lang w:val="en-US" w:eastAsia="zh-CN"/>
        </w:rPr>
        <w:t>无串通行为的承诺函。</w:t>
      </w:r>
    </w:p>
    <w:p>
      <w:pPr>
        <w:bidi w:val="0"/>
        <w:jc w:val="center"/>
        <w:rPr>
          <w:rFonts w:hint="eastAsia" w:ascii="仿宋" w:hAnsi="仿宋" w:eastAsia="仿宋" w:cs="仿宋"/>
        </w:rPr>
      </w:pPr>
      <w:r>
        <w:rPr>
          <w:rFonts w:hint="eastAsia" w:ascii="仿宋" w:hAnsi="仿宋" w:eastAsia="仿宋" w:cs="仿宋"/>
        </w:rPr>
        <w:t>承诺函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若我公司</w:t>
      </w:r>
      <w:r>
        <w:rPr>
          <w:rFonts w:hint="eastAsia" w:ascii="仿宋" w:hAnsi="仿宋" w:eastAsia="仿宋" w:cs="仿宋"/>
          <w:b w:val="0"/>
          <w:bCs w:val="0"/>
          <w:sz w:val="28"/>
          <w:szCs w:val="28"/>
        </w:rPr>
        <w:t>存在上</w:t>
      </w:r>
      <w:r>
        <w:rPr>
          <w:rFonts w:hint="eastAsia" w:ascii="仿宋" w:hAnsi="仿宋" w:eastAsia="仿宋" w:cs="仿宋"/>
          <w:b w:val="0"/>
          <w:bCs w:val="0"/>
          <w:sz w:val="28"/>
          <w:szCs w:val="28"/>
          <w:lang w:val="en-US" w:eastAsia="zh-CN"/>
        </w:rPr>
        <w:t>述情形，按无效响应文件处理；贵单位有权</w:t>
      </w:r>
      <w:r>
        <w:rPr>
          <w:rFonts w:hint="eastAsia" w:ascii="仿宋" w:hAnsi="仿宋" w:eastAsia="仿宋" w:cs="仿宋"/>
          <w:b w:val="0"/>
          <w:bCs w:val="0"/>
          <w:sz w:val="28"/>
          <w:szCs w:val="28"/>
        </w:rPr>
        <w:t>依照政府采购法</w:t>
      </w:r>
      <w:r>
        <w:rPr>
          <w:rFonts w:hint="eastAsia" w:ascii="仿宋" w:hAnsi="仿宋" w:eastAsia="仿宋" w:cs="仿宋"/>
          <w:b w:val="0"/>
          <w:bCs w:val="0"/>
          <w:sz w:val="28"/>
          <w:szCs w:val="28"/>
          <w:lang w:val="en-US" w:eastAsia="zh-CN"/>
        </w:rPr>
        <w:t>及相关法律法规追究我公司</w:t>
      </w:r>
      <w:r>
        <w:rPr>
          <w:rFonts w:hint="eastAsia" w:ascii="仿宋" w:hAnsi="仿宋" w:eastAsia="仿宋" w:cs="仿宋"/>
          <w:b w:val="0"/>
          <w:bCs w:val="0"/>
          <w:sz w:val="28"/>
          <w:szCs w:val="28"/>
        </w:rPr>
        <w:t>法律责任，</w:t>
      </w:r>
      <w:r>
        <w:rPr>
          <w:rFonts w:hint="eastAsia" w:ascii="仿宋" w:hAnsi="仿宋" w:eastAsia="仿宋" w:cs="仿宋"/>
          <w:b w:val="0"/>
          <w:bCs w:val="0"/>
          <w:sz w:val="28"/>
          <w:szCs w:val="28"/>
          <w:lang w:val="en-US" w:eastAsia="zh-CN"/>
        </w:rPr>
        <w:t>由此造成的经济损失由我公司承担。</w:t>
      </w:r>
    </w:p>
    <w:p>
      <w:pPr>
        <w:bidi w:val="0"/>
        <w:rPr>
          <w:rFonts w:hint="default"/>
          <w:b/>
          <w:bCs/>
          <w:lang w:val="en-US" w:eastAsia="zh-CN"/>
        </w:rPr>
      </w:pPr>
      <w:r>
        <w:rPr>
          <w:rFonts w:hint="eastAsia"/>
          <w:b/>
          <w:bCs/>
          <w:lang w:val="en-US" w:eastAsia="zh-CN"/>
        </w:rPr>
        <w:t>★注：以上材料按要求签字、每页加盖公章并按顺序排版（本项目需提交装订成册纸质版（正副本各一本）及U盘（PDF格式）放置于密封袋并加盖公章。）</w:t>
      </w:r>
    </w:p>
    <w:p>
      <w:pPr>
        <w:pStyle w:val="2"/>
        <w:numPr>
          <w:ilvl w:val="0"/>
          <w:numId w:val="0"/>
        </w:numPr>
        <w:rPr>
          <w:rFonts w:hint="default"/>
          <w:lang w:val="en-US" w:eastAsia="zh-CN"/>
        </w:rPr>
      </w:pPr>
    </w:p>
    <w:p>
      <w:pPr>
        <w:pStyle w:val="6"/>
        <w:rPr>
          <w:rFonts w:hint="default" w:ascii="Times New Roman" w:hAnsi="Times New Roman" w:cs="Times New Roman"/>
          <w:szCs w:val="21"/>
          <w:lang w:val="en-US" w:eastAsia="zh-CN"/>
        </w:rPr>
      </w:pPr>
    </w:p>
    <w:p>
      <w:pPr>
        <w:rPr>
          <w:rFonts w:hint="default" w:ascii="Times New Roman" w:hAnsi="Times New Roman" w:cs="Times New Roman"/>
          <w:szCs w:val="21"/>
          <w:lang w:val="en-US" w:eastAsia="zh-CN"/>
        </w:rPr>
      </w:pPr>
    </w:p>
    <w:p>
      <w:pPr>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1FDA6E"/>
    <w:multiLevelType w:val="singleLevel"/>
    <w:tmpl w:val="D41FDA6E"/>
    <w:lvl w:ilvl="0" w:tentative="0">
      <w:start w:val="1"/>
      <w:numFmt w:val="decimal"/>
      <w:suff w:val="space"/>
      <w:lvlText w:val="%1."/>
      <w:lvlJc w:val="left"/>
    </w:lvl>
  </w:abstractNum>
  <w:abstractNum w:abstractNumId="1">
    <w:nsid w:val="D9823D68"/>
    <w:multiLevelType w:val="singleLevel"/>
    <w:tmpl w:val="D9823D68"/>
    <w:lvl w:ilvl="0" w:tentative="0">
      <w:start w:val="1"/>
      <w:numFmt w:val="decimal"/>
      <w:suff w:val="nothing"/>
      <w:lvlText w:val="%1、"/>
      <w:lvlJc w:val="left"/>
    </w:lvl>
  </w:abstractNum>
  <w:abstractNum w:abstractNumId="2">
    <w:nsid w:val="0FE31E48"/>
    <w:multiLevelType w:val="singleLevel"/>
    <w:tmpl w:val="0FE31E48"/>
    <w:lvl w:ilvl="0" w:tentative="0">
      <w:start w:val="6"/>
      <w:numFmt w:val="decimal"/>
      <w:suff w:val="space"/>
      <w:lvlText w:val="%1."/>
      <w:lvlJc w:val="left"/>
    </w:lvl>
  </w:abstractNum>
  <w:abstractNum w:abstractNumId="3">
    <w:nsid w:val="2F0A66E7"/>
    <w:multiLevelType w:val="singleLevel"/>
    <w:tmpl w:val="2F0A66E7"/>
    <w:lvl w:ilvl="0" w:tentative="0">
      <w:start w:val="2"/>
      <w:numFmt w:val="decimal"/>
      <w:suff w:val="space"/>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FAE72AF"/>
    <w:rsid w:val="110C5911"/>
    <w:rsid w:val="1187298C"/>
    <w:rsid w:val="1618015F"/>
    <w:rsid w:val="164F79E1"/>
    <w:rsid w:val="17F0341D"/>
    <w:rsid w:val="1981033B"/>
    <w:rsid w:val="1C946A39"/>
    <w:rsid w:val="1DC75107"/>
    <w:rsid w:val="1E263DCF"/>
    <w:rsid w:val="2750148D"/>
    <w:rsid w:val="2A0B1797"/>
    <w:rsid w:val="2A8851D6"/>
    <w:rsid w:val="2D452F54"/>
    <w:rsid w:val="2FDA1759"/>
    <w:rsid w:val="34F945DD"/>
    <w:rsid w:val="379E33E6"/>
    <w:rsid w:val="39FF7EFD"/>
    <w:rsid w:val="3BCA01A4"/>
    <w:rsid w:val="3DC358AB"/>
    <w:rsid w:val="41557E36"/>
    <w:rsid w:val="43C03BFE"/>
    <w:rsid w:val="43F3055D"/>
    <w:rsid w:val="475D05B3"/>
    <w:rsid w:val="4ADE25DC"/>
    <w:rsid w:val="4C537D90"/>
    <w:rsid w:val="4C721BC6"/>
    <w:rsid w:val="4C97123A"/>
    <w:rsid w:val="553C19A4"/>
    <w:rsid w:val="562D3213"/>
    <w:rsid w:val="58DE126B"/>
    <w:rsid w:val="5F621C48"/>
    <w:rsid w:val="62AA5A33"/>
    <w:rsid w:val="664262FA"/>
    <w:rsid w:val="67345ED2"/>
    <w:rsid w:val="6B8F680B"/>
    <w:rsid w:val="6EA06907"/>
    <w:rsid w:val="70B14D82"/>
    <w:rsid w:val="7259578A"/>
    <w:rsid w:val="737D7FA7"/>
    <w:rsid w:val="7A287852"/>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4">
    <w:name w:val="heading 1"/>
    <w:basedOn w:val="1"/>
    <w:next w:val="1"/>
    <w:qFormat/>
    <w:uiPriority w:val="9"/>
    <w:pPr>
      <w:keepNext/>
      <w:keepLines/>
      <w:spacing w:line="560" w:lineRule="exact"/>
      <w:ind w:firstLine="883" w:firstLineChars="200"/>
      <w:outlineLvl w:val="0"/>
    </w:pPr>
    <w:rPr>
      <w:b/>
      <w:bCs/>
      <w:kern w:val="44"/>
      <w:szCs w:val="44"/>
    </w:rPr>
  </w:style>
  <w:style w:type="paragraph" w:styleId="5">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6">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5">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styleId="16">
    <w:name w:val="List Paragraph"/>
    <w:basedOn w:val="1"/>
    <w:qFormat/>
    <w:uiPriority w:val="34"/>
    <w:pPr>
      <w:ind w:firstLine="420" w:firstLineChars="200"/>
    </w:p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批注框文本 Char"/>
    <w:basedOn w:val="15"/>
    <w:link w:val="7"/>
    <w:semiHidden/>
    <w:qFormat/>
    <w:uiPriority w:val="99"/>
    <w:rPr>
      <w:sz w:val="18"/>
      <w:szCs w:val="18"/>
    </w:rPr>
  </w:style>
  <w:style w:type="table" w:customStyle="1" w:styleId="20">
    <w:name w:val="浅色底纹1"/>
    <w:basedOn w:val="11"/>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1">
    <w:name w:val="浅色底纹 - 强调文字颜色 11"/>
    <w:basedOn w:val="11"/>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2">
    <w:name w:val="Table Paragraph"/>
    <w:basedOn w:val="1"/>
    <w:qFormat/>
    <w:uiPriority w:val="0"/>
    <w:rPr>
      <w:rFonts w:ascii="宋体" w:hAnsi="宋体" w:cs="宋体"/>
      <w:lang w:val="zh-CN" w:bidi="zh-CN"/>
    </w:rPr>
  </w:style>
  <w:style w:type="paragraph" w:customStyle="1" w:styleId="23">
    <w:name w:val="p0"/>
    <w:basedOn w:val="1"/>
    <w:unhideWhenUsed/>
    <w:qFormat/>
    <w:uiPriority w:val="0"/>
    <w:rPr>
      <w:rFonts w:hint="default"/>
      <w:kern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22</Pages>
  <Words>8447</Words>
  <Characters>8863</Characters>
  <Lines>5</Lines>
  <Paragraphs>1</Paragraphs>
  <TotalTime>8</TotalTime>
  <ScaleCrop>false</ScaleCrop>
  <LinksUpToDate>false</LinksUpToDate>
  <CharactersWithSpaces>9629</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瑜仔</cp:lastModifiedBy>
  <cp:lastPrinted>2020-08-20T00:39:00Z</cp:lastPrinted>
  <dcterms:modified xsi:type="dcterms:W3CDTF">2025-07-22T07:46:20Z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eyJoZGlkIjoiY2Y3ODAxZDhhYmU1NTQ1YjJkYzYyYmVmNTU2MzUxNjUiLCJ1c2VySWQiOiI1MTI2NTcxNTUifQ==</vt:lpwstr>
  </property>
  <property fmtid="{D5CDD505-2E9C-101B-9397-08002B2CF9AE}" pid="4" name="ICV">
    <vt:lpwstr>5ABFC352D9A844EE81546B093F8CEE0E_13</vt:lpwstr>
  </property>
</Properties>
</file>