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171E2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附件1：</w:t>
      </w:r>
    </w:p>
    <w:p w14:paraId="20DEDCD6">
      <w:pPr>
        <w:spacing w:line="1" w:lineRule="exact"/>
      </w:pPr>
    </w:p>
    <w:p w14:paraId="1580CF1F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腾冲市人民医院2号内科住院楼一层柴油发电机房安装电动百叶窗采购需求</w:t>
      </w:r>
    </w:p>
    <w:p w14:paraId="20A6E6C5">
      <w:pPr>
        <w:pStyle w:val="3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功能要求</w:t>
      </w: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:现场柴油发电机有2台，每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台功率为1000KM。百叶窗平时为关闭状态，当柴油发电机启动时，联动打开百叶，开启角度不低于90度。</w:t>
      </w:r>
    </w:p>
    <w:p w14:paraId="487BF97E">
      <w:pPr>
        <w:pStyle w:val="3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8"/>
          <w:szCs w:val="28"/>
          <w:lang w:val="en-US" w:eastAsia="zh-CN"/>
        </w:rPr>
        <w:t>二、采购内容:</w:t>
      </w:r>
    </w:p>
    <w:p w14:paraId="3B47D562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1.百叶窗:数量为2扇;每一扇尺寸:1800x3600(以实际测量为主);材质:铝合金;叶片厚度:1.0MM;边款厚度:3.0MM。</w:t>
      </w:r>
    </w:p>
    <w:p w14:paraId="2C1DC1B3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2.控制柜:数量为2台，每台规格为24V。</w:t>
      </w:r>
    </w:p>
    <w:p w14:paraId="2B7C5A9D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3.电缆:规格型号为2x25㎡，长度约50米(以实际长度关主)。</w:t>
      </w:r>
    </w:p>
    <w:p w14:paraId="7C4A75C5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  <w:t>4.金属穿线管:规格型号为20，长度约40米（以实际长度为主)。</w:t>
      </w:r>
    </w:p>
    <w:p w14:paraId="35540AB4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75FDD002">
      <w:pPr>
        <w:pStyle w:val="3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center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报价表</w:t>
      </w:r>
    </w:p>
    <w:p w14:paraId="4E090C64">
      <w:pPr>
        <w:pStyle w:val="4"/>
        <w:rPr>
          <w:rFonts w:hint="default"/>
          <w:lang w:val="en-US" w:eastAsia="zh-CN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4"/>
        <w:gridCol w:w="2057"/>
        <w:gridCol w:w="1420"/>
        <w:gridCol w:w="1420"/>
        <w:gridCol w:w="1420"/>
        <w:gridCol w:w="1421"/>
      </w:tblGrid>
      <w:tr w14:paraId="193A6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noWrap w:val="0"/>
            <w:vAlign w:val="top"/>
          </w:tcPr>
          <w:p w14:paraId="147D1EFF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208" w:type="dxa"/>
            <w:noWrap w:val="0"/>
            <w:vAlign w:val="top"/>
          </w:tcPr>
          <w:p w14:paraId="42BF30FC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1510" w:type="dxa"/>
            <w:noWrap w:val="0"/>
            <w:vAlign w:val="top"/>
          </w:tcPr>
          <w:p w14:paraId="0BD7B821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规格</w:t>
            </w:r>
          </w:p>
        </w:tc>
        <w:tc>
          <w:tcPr>
            <w:tcW w:w="1510" w:type="dxa"/>
            <w:noWrap w:val="0"/>
            <w:vAlign w:val="top"/>
          </w:tcPr>
          <w:p w14:paraId="704C7F8C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1510" w:type="dxa"/>
            <w:noWrap w:val="0"/>
            <w:vAlign w:val="top"/>
          </w:tcPr>
          <w:p w14:paraId="7753A63A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单价</w:t>
            </w:r>
          </w:p>
        </w:tc>
        <w:tc>
          <w:tcPr>
            <w:tcW w:w="1510" w:type="dxa"/>
            <w:noWrap w:val="0"/>
            <w:vAlign w:val="top"/>
          </w:tcPr>
          <w:p w14:paraId="30345448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合计</w:t>
            </w:r>
          </w:p>
        </w:tc>
      </w:tr>
      <w:tr w14:paraId="0C1F6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noWrap w:val="0"/>
            <w:vAlign w:val="top"/>
          </w:tcPr>
          <w:p w14:paraId="5C52B363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208" w:type="dxa"/>
            <w:noWrap w:val="0"/>
            <w:vAlign w:val="top"/>
          </w:tcPr>
          <w:p w14:paraId="76949FD6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百叶窗</w:t>
            </w:r>
          </w:p>
        </w:tc>
        <w:tc>
          <w:tcPr>
            <w:tcW w:w="1510" w:type="dxa"/>
            <w:noWrap w:val="0"/>
            <w:vAlign w:val="top"/>
          </w:tcPr>
          <w:p w14:paraId="326E9642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2184A28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5D94DD2E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32C202A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178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noWrap w:val="0"/>
            <w:vAlign w:val="top"/>
          </w:tcPr>
          <w:p w14:paraId="47A70C86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208" w:type="dxa"/>
            <w:noWrap w:val="0"/>
            <w:vAlign w:val="top"/>
          </w:tcPr>
          <w:p w14:paraId="5E7F05DB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控制柜</w:t>
            </w:r>
          </w:p>
        </w:tc>
        <w:tc>
          <w:tcPr>
            <w:tcW w:w="1510" w:type="dxa"/>
            <w:noWrap w:val="0"/>
            <w:vAlign w:val="top"/>
          </w:tcPr>
          <w:p w14:paraId="10E634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5198AE8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26BD13F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4187109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029C6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noWrap w:val="0"/>
            <w:vAlign w:val="top"/>
          </w:tcPr>
          <w:p w14:paraId="1A949BEA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208" w:type="dxa"/>
            <w:noWrap w:val="0"/>
            <w:vAlign w:val="top"/>
          </w:tcPr>
          <w:p w14:paraId="0CAC4CB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电缆</w:t>
            </w:r>
          </w:p>
        </w:tc>
        <w:tc>
          <w:tcPr>
            <w:tcW w:w="1510" w:type="dxa"/>
            <w:noWrap w:val="0"/>
            <w:vAlign w:val="top"/>
          </w:tcPr>
          <w:p w14:paraId="76EC3F30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14D18E1D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0C09CB97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68FD426A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2FCA2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noWrap w:val="0"/>
            <w:vAlign w:val="top"/>
          </w:tcPr>
          <w:p w14:paraId="7D73C795">
            <w:pPr>
              <w:jc w:val="center"/>
              <w:rPr>
                <w:rFonts w:hint="default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2208" w:type="dxa"/>
            <w:noWrap w:val="0"/>
            <w:vAlign w:val="top"/>
          </w:tcPr>
          <w:p w14:paraId="31912A4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金属穿线管</w:t>
            </w:r>
          </w:p>
        </w:tc>
        <w:tc>
          <w:tcPr>
            <w:tcW w:w="1510" w:type="dxa"/>
            <w:noWrap w:val="0"/>
            <w:vAlign w:val="top"/>
          </w:tcPr>
          <w:p w14:paraId="08A3C19C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12CAEB0F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69AE0709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0" w:type="dxa"/>
            <w:noWrap w:val="0"/>
            <w:vAlign w:val="top"/>
          </w:tcPr>
          <w:p w14:paraId="5A0A74A5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457FD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" w:type="dxa"/>
            <w:noWrap w:val="0"/>
            <w:vAlign w:val="top"/>
          </w:tcPr>
          <w:p w14:paraId="46703DC8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08" w:type="dxa"/>
            <w:noWrap w:val="0"/>
            <w:vAlign w:val="top"/>
          </w:tcPr>
          <w:p w14:paraId="04F7B85A">
            <w:pPr>
              <w:jc w:val="center"/>
              <w:rPr>
                <w:rFonts w:hint="default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lang w:val="en-US" w:eastAsia="zh-CN"/>
              </w:rPr>
              <w:t>合计金额</w:t>
            </w:r>
          </w:p>
        </w:tc>
        <w:tc>
          <w:tcPr>
            <w:tcW w:w="6040" w:type="dxa"/>
            <w:gridSpan w:val="4"/>
            <w:noWrap w:val="0"/>
            <w:vAlign w:val="top"/>
          </w:tcPr>
          <w:p w14:paraId="4ADDD853"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04BB95FC">
      <w:pPr>
        <w:jc w:val="center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3E029449">
      <w:pPr>
        <w:pStyle w:val="5"/>
        <w:rPr>
          <w:rFonts w:hint="eastAsia"/>
          <w:lang w:val="en-US" w:eastAsia="zh-CN"/>
        </w:rPr>
      </w:pPr>
    </w:p>
    <w:p w14:paraId="020BBCBB">
      <w:pPr>
        <w:rPr>
          <w:rFonts w:hint="eastAsia"/>
          <w:lang w:val="en-US" w:eastAsia="zh-CN"/>
        </w:rPr>
      </w:pPr>
    </w:p>
    <w:p w14:paraId="4124218D">
      <w:pPr>
        <w:pStyle w:val="5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25F034D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A94877B"/>
    <w:multiLevelType w:val="singleLevel"/>
    <w:tmpl w:val="CA94877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D02AB"/>
    <w:rsid w:val="0BCD0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line="560" w:lineRule="exact"/>
      <w:ind w:firstLine="883" w:firstLineChars="200"/>
    </w:pPr>
    <w:rPr>
      <w:rFonts w:ascii="Calibri" w:hAnsi="Calibri" w:eastAsia="仿宋_GB2312"/>
      <w:sz w:val="32"/>
    </w:r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Plain Text"/>
    <w:basedOn w:val="1"/>
    <w:next w:val="1"/>
    <w:qFormat/>
    <w:uiPriority w:val="0"/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2025-06-24T09:22:00Z</dcterms:created>
  <dc:creator>星梓</dc:creator>
  <cp:lastModifiedBy>星梓</cp:lastModifiedBy>
  <dcterms:modified xsi:type="dcterms:W3CDTF">2025-06-24T09:23:43Z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844492F882B640CD980491EE6A0C8246_11</vt:lpwstr>
  </property>
  <property fmtid="{D5CDD505-2E9C-101B-9397-08002B2CF9AE}" pid="4" name="KSOTemplateDocerSaveRecord">
    <vt:lpwstr>eyJoZGlkIjoiMDRiNjQ1ZGQ5ZjVhMGE0NjI1MTM2N2YwNGFiOTk4ZjQiLCJ1c2VySWQiOiIxMTQ1MDQyNTE4In0=</vt:lpwstr>
  </property>
</Properties>
</file>