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left="0" w:leftChars="0" w:firstLine="0" w:firstLineChars="0"/>
        <w:jc w:val="both"/>
        <w:rPr>
          <w:rFonts w:hint="eastAsia" w:asciiTheme="minorEastAsia" w:hAnsiTheme="minorEastAsia" w:eastAsiaTheme="minorEastAsia" w:cstheme="minorEastAsia"/>
          <w:sz w:val="28"/>
          <w:szCs w:val="28"/>
          <w:lang w:val="en-US" w:eastAsia="zh-CN"/>
        </w:rPr>
      </w:pPr>
    </w:p>
    <w:p>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left="0" w:leftChars="0" w:firstLine="0" w:firstLineChars="0"/>
        <w:jc w:val="center"/>
        <w:textAlignment w:val="auto"/>
        <w:rPr>
          <w:rFonts w:hint="eastAsia" w:ascii="宋体" w:hAnsi="宋体" w:cs="宋体"/>
          <w:b/>
          <w:bCs w:val="0"/>
          <w:sz w:val="44"/>
          <w:szCs w:val="44"/>
          <w:shd w:val="clear" w:color="auto" w:fill="FFFFFF"/>
          <w:lang w:val="en-US" w:eastAsia="zh-CN" w:bidi="ar"/>
        </w:rPr>
      </w:pPr>
      <w:bookmarkStart w:id="0" w:name="OLE_LINK1"/>
      <w:r>
        <w:rPr>
          <w:rFonts w:hint="eastAsia" w:ascii="宋体" w:hAnsi="宋体" w:eastAsia="宋体" w:cs="宋体"/>
          <w:b/>
          <w:bCs w:val="0"/>
          <w:sz w:val="44"/>
          <w:szCs w:val="44"/>
          <w:shd w:val="clear" w:color="auto" w:fill="FFFFFF"/>
          <w:lang w:bidi="ar"/>
        </w:rPr>
        <w:t>腾冲</w:t>
      </w:r>
      <w:r>
        <w:rPr>
          <w:rFonts w:hint="eastAsia" w:ascii="宋体" w:hAnsi="宋体" w:eastAsia="宋体" w:cs="宋体"/>
          <w:b/>
          <w:bCs w:val="0"/>
          <w:sz w:val="44"/>
          <w:szCs w:val="44"/>
          <w:shd w:val="clear" w:color="auto" w:fill="FFFFFF"/>
          <w:lang w:val="en-US" w:eastAsia="zh-CN" w:bidi="ar"/>
        </w:rPr>
        <w:t>市</w:t>
      </w:r>
      <w:r>
        <w:rPr>
          <w:rFonts w:hint="eastAsia" w:ascii="宋体" w:hAnsi="宋体" w:eastAsia="宋体" w:cs="宋体"/>
          <w:b/>
          <w:bCs w:val="0"/>
          <w:sz w:val="44"/>
          <w:szCs w:val="44"/>
          <w:shd w:val="clear" w:color="auto" w:fill="FFFFFF"/>
          <w:lang w:bidi="ar"/>
        </w:rPr>
        <w:t>人民医院</w:t>
      </w:r>
      <w:r>
        <w:rPr>
          <w:rFonts w:hint="eastAsia" w:ascii="宋体" w:hAnsi="宋体" w:cs="宋体"/>
          <w:b/>
          <w:bCs w:val="0"/>
          <w:sz w:val="44"/>
          <w:szCs w:val="44"/>
          <w:shd w:val="clear" w:color="auto" w:fill="FFFFFF"/>
          <w:lang w:val="en-US" w:eastAsia="zh-CN" w:bidi="ar"/>
        </w:rPr>
        <w:t>支气管内窥镜（硬镜）</w:t>
      </w:r>
    </w:p>
    <w:p>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left="0" w:leftChars="0" w:firstLine="0" w:firstLineChars="0"/>
        <w:jc w:val="center"/>
        <w:textAlignment w:val="auto"/>
        <w:rPr>
          <w:rFonts w:hint="eastAsia" w:ascii="宋体" w:hAnsi="宋体" w:eastAsia="宋体" w:cs="宋体"/>
          <w:b/>
          <w:bCs w:val="0"/>
          <w:sz w:val="44"/>
          <w:szCs w:val="44"/>
          <w:shd w:val="clear" w:color="auto" w:fill="FFFFFF"/>
          <w:lang w:val="en-US" w:eastAsia="zh-CN" w:bidi="ar"/>
        </w:rPr>
      </w:pPr>
      <w:r>
        <w:rPr>
          <w:rFonts w:hint="eastAsia" w:ascii="宋体" w:hAnsi="宋体" w:cs="宋体"/>
          <w:b/>
          <w:bCs w:val="0"/>
          <w:sz w:val="44"/>
          <w:szCs w:val="44"/>
          <w:shd w:val="clear" w:color="auto" w:fill="FFFFFF"/>
          <w:lang w:val="en-US" w:eastAsia="zh-CN" w:bidi="ar"/>
        </w:rPr>
        <w:t>采购项目</w:t>
      </w:r>
      <w:r>
        <w:rPr>
          <w:rFonts w:hint="eastAsia" w:ascii="宋体" w:hAnsi="宋体" w:eastAsia="宋体" w:cs="宋体"/>
          <w:b/>
          <w:bCs w:val="0"/>
          <w:sz w:val="44"/>
          <w:szCs w:val="44"/>
          <w:shd w:val="clear" w:color="auto" w:fill="FFFFFF"/>
          <w:lang w:eastAsia="zh-CN" w:bidi="ar"/>
        </w:rPr>
        <w:t>院内</w:t>
      </w:r>
      <w:r>
        <w:rPr>
          <w:rFonts w:hint="eastAsia" w:ascii="宋体" w:hAnsi="宋体" w:eastAsia="宋体" w:cs="宋体"/>
          <w:b/>
          <w:bCs w:val="0"/>
          <w:sz w:val="44"/>
          <w:szCs w:val="44"/>
          <w:shd w:val="clear" w:color="auto" w:fill="FFFFFF"/>
          <w:lang w:val="en-US" w:eastAsia="zh-CN" w:bidi="ar"/>
        </w:rPr>
        <w:t>议价</w:t>
      </w:r>
    </w:p>
    <w:p>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left="279" w:leftChars="133" w:firstLine="883" w:firstLineChars="200"/>
        <w:jc w:val="center"/>
        <w:textAlignment w:val="auto"/>
        <w:rPr>
          <w:rFonts w:hint="default" w:ascii="Times New Roman" w:hAnsi="Times New Roman" w:eastAsia="方正小标宋_GBK" w:cs="Times New Roman"/>
          <w:b/>
          <w:bCs w:val="0"/>
          <w:sz w:val="44"/>
          <w:szCs w:val="44"/>
          <w:shd w:val="clear" w:color="auto" w:fill="FFFFFF"/>
          <w:lang w:bidi="ar"/>
        </w:rPr>
      </w:pPr>
    </w:p>
    <w:bookmarkEnd w:id="0"/>
    <w:p>
      <w:pPr>
        <w:pStyle w:val="4"/>
        <w:keepNext w:val="0"/>
        <w:keepLines w:val="0"/>
        <w:pageBreakBefore w:val="0"/>
        <w:widowControl w:val="0"/>
        <w:kinsoku/>
        <w:wordWrap/>
        <w:overflowPunct/>
        <w:topLinePunct w:val="0"/>
        <w:autoSpaceDE/>
        <w:autoSpaceDN/>
        <w:bidi w:val="0"/>
        <w:adjustRightInd/>
        <w:snapToGrid/>
        <w:spacing w:afterAutospacing="0" w:line="600" w:lineRule="exact"/>
        <w:ind w:firstLine="560" w:firstLineChars="200"/>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根据腾冲市人民医院采购内控制度相关规定，近期将对本项目进行院内议价，请潜在供应商认真阅读本文公告内容，并按要求准备好相关材料。本次公告在腾冲市人民医院官方网站发布，请各申请人留意，采购人对其他网站或媒体转载的公告及公告内容不承担任何责任，公告如有变更，将在以上网站发布。</w:t>
      </w:r>
    </w:p>
    <w:p>
      <w:pPr>
        <w:pStyle w:val="3"/>
        <w:keepNext w:val="0"/>
        <w:keepLines w:val="0"/>
        <w:pageBreakBefore w:val="0"/>
        <w:kinsoku/>
        <w:wordWrap/>
        <w:overflowPunct/>
        <w:topLinePunct w:val="0"/>
        <w:autoSpaceDE/>
        <w:autoSpaceDN/>
        <w:bidi w:val="0"/>
        <w:spacing w:afterAutospacing="0" w:line="600" w:lineRule="exact"/>
        <w:ind w:firstLine="562" w:firstLineChars="200"/>
        <w:rPr>
          <w:rFonts w:hint="eastAsia" w:asciiTheme="minorEastAsia" w:hAnsiTheme="minorEastAsia" w:eastAsiaTheme="minorEastAsia" w:cstheme="minorEastAsia"/>
          <w:b/>
          <w:bCs/>
          <w:color w:val="auto"/>
          <w:sz w:val="28"/>
          <w:szCs w:val="28"/>
          <w:lang w:val="en-US" w:eastAsia="zh-CN"/>
        </w:rPr>
      </w:pPr>
      <w:r>
        <w:rPr>
          <w:rFonts w:hint="eastAsia" w:asciiTheme="minorEastAsia" w:hAnsiTheme="minorEastAsia" w:eastAsiaTheme="minorEastAsia" w:cstheme="minorEastAsia"/>
          <w:b/>
          <w:bCs/>
          <w:sz w:val="28"/>
          <w:szCs w:val="28"/>
          <w:lang w:val="en-US" w:eastAsia="zh-CN"/>
        </w:rPr>
        <w:t>一、项目基本情况院内议价要求</w:t>
      </w:r>
    </w:p>
    <w:p>
      <w:pPr>
        <w:keepNext w:val="0"/>
        <w:keepLines w:val="0"/>
        <w:pageBreakBefore w:val="0"/>
        <w:kinsoku/>
        <w:wordWrap/>
        <w:overflowPunct/>
        <w:topLinePunct w:val="0"/>
        <w:autoSpaceDE/>
        <w:autoSpaceDN/>
        <w:bidi w:val="0"/>
        <w:spacing w:afterAutospacing="0" w:line="600" w:lineRule="exact"/>
        <w:ind w:firstLine="560" w:firstLineChars="200"/>
        <w:jc w:val="lef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 项目名称：</w:t>
      </w:r>
      <w:bookmarkStart w:id="1" w:name="OLE_LINK4"/>
      <w:r>
        <w:rPr>
          <w:rFonts w:hint="eastAsia" w:asciiTheme="minorEastAsia" w:hAnsiTheme="minorEastAsia" w:eastAsiaTheme="minorEastAsia" w:cstheme="minorEastAsia"/>
          <w:sz w:val="28"/>
          <w:szCs w:val="28"/>
        </w:rPr>
        <w:t>腾冲市人民医院</w:t>
      </w:r>
      <w:r>
        <w:rPr>
          <w:rFonts w:hint="eastAsia" w:asciiTheme="minorEastAsia" w:hAnsiTheme="minorEastAsia" w:eastAsiaTheme="minorEastAsia" w:cstheme="minorEastAsia"/>
          <w:sz w:val="28"/>
          <w:szCs w:val="28"/>
          <w:lang w:val="en-US" w:eastAsia="zh-CN"/>
        </w:rPr>
        <w:t>支气管内窥镜（硬镜）</w:t>
      </w:r>
      <w:r>
        <w:rPr>
          <w:rFonts w:hint="eastAsia" w:asciiTheme="minorEastAsia" w:hAnsiTheme="minorEastAsia" w:eastAsiaTheme="minorEastAsia" w:cstheme="minorEastAsia"/>
          <w:sz w:val="28"/>
          <w:szCs w:val="28"/>
        </w:rPr>
        <w:t>采购项目</w:t>
      </w:r>
    </w:p>
    <w:bookmarkEnd w:id="1"/>
    <w:p>
      <w:pPr>
        <w:keepNext w:val="0"/>
        <w:keepLines w:val="0"/>
        <w:pageBreakBefore w:val="0"/>
        <w:kinsoku/>
        <w:wordWrap/>
        <w:overflowPunct/>
        <w:topLinePunct w:val="0"/>
        <w:autoSpaceDE/>
        <w:autoSpaceDN/>
        <w:bidi w:val="0"/>
        <w:spacing w:afterAutospacing="0" w:line="60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 项目编号：ME2025-00056号</w:t>
      </w:r>
    </w:p>
    <w:p>
      <w:pPr>
        <w:keepNext w:val="0"/>
        <w:keepLines w:val="0"/>
        <w:pageBreakBefore w:val="0"/>
        <w:kinsoku/>
        <w:wordWrap/>
        <w:overflowPunct/>
        <w:topLinePunct w:val="0"/>
        <w:autoSpaceDE/>
        <w:autoSpaceDN/>
        <w:bidi w:val="0"/>
        <w:spacing w:afterAutospacing="0" w:line="60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 采购方式：院内议价（综合评分法，投标人需到现场进行二次报价。）</w:t>
      </w:r>
    </w:p>
    <w:p>
      <w:pPr>
        <w:keepNext w:val="0"/>
        <w:keepLines w:val="0"/>
        <w:pageBreakBefore w:val="0"/>
        <w:kinsoku/>
        <w:wordWrap/>
        <w:overflowPunct/>
        <w:topLinePunct w:val="0"/>
        <w:autoSpaceDE/>
        <w:autoSpaceDN/>
        <w:bidi w:val="0"/>
        <w:spacing w:afterAutospacing="0" w:line="60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 预算金额：30000.00元</w:t>
      </w:r>
    </w:p>
    <w:p>
      <w:pPr>
        <w:keepNext w:val="0"/>
        <w:keepLines w:val="0"/>
        <w:pageBreakBefore w:val="0"/>
        <w:kinsoku/>
        <w:wordWrap/>
        <w:overflowPunct/>
        <w:topLinePunct w:val="0"/>
        <w:autoSpaceDE/>
        <w:autoSpaceDN/>
        <w:bidi w:val="0"/>
        <w:spacing w:afterAutospacing="0" w:line="60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 采购需求：</w:t>
      </w:r>
    </w:p>
    <w:p>
      <w:pPr>
        <w:keepNext w:val="0"/>
        <w:keepLines w:val="0"/>
        <w:pageBreakBefore w:val="0"/>
        <w:kinsoku/>
        <w:wordWrap/>
        <w:overflowPunct/>
        <w:topLinePunct w:val="0"/>
        <w:autoSpaceDE/>
        <w:autoSpaceDN/>
        <w:bidi w:val="0"/>
        <w:spacing w:afterAutospacing="0" w:line="60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5.1采购内容：本次采购支气管内窥镜（硬镜）3把，包含设备及其运输配送、安装、调试、验收、技术培训指导及售后服务等。</w:t>
      </w:r>
    </w:p>
    <w:p>
      <w:pPr>
        <w:keepNext w:val="0"/>
        <w:keepLines w:val="0"/>
        <w:pageBreakBefore w:val="0"/>
        <w:kinsoku/>
        <w:wordWrap/>
        <w:overflowPunct/>
        <w:topLinePunct w:val="0"/>
        <w:autoSpaceDE/>
        <w:autoSpaceDN/>
        <w:bidi w:val="0"/>
        <w:spacing w:afterAutospacing="0" w:line="60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5.2采购清单</w:t>
      </w:r>
    </w:p>
    <w:tbl>
      <w:tblPr>
        <w:tblStyle w:val="10"/>
        <w:tblW w:w="85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59"/>
        <w:gridCol w:w="3006"/>
        <w:gridCol w:w="999"/>
        <w:gridCol w:w="2085"/>
        <w:gridCol w:w="16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79" w:hRule="atLeast"/>
        </w:trPr>
        <w:tc>
          <w:tcPr>
            <w:tcW w:w="759" w:type="dxa"/>
            <w:tcBorders>
              <w:top w:val="single" w:color="000000" w:sz="4" w:space="0"/>
              <w:left w:val="single" w:color="000000" w:sz="4" w:space="0"/>
              <w:bottom w:val="single" w:color="auto" w:sz="4" w:space="0"/>
              <w:right w:val="single" w:color="000000" w:sz="4" w:space="0"/>
            </w:tcBorders>
            <w:shd w:val="clear" w:color="auto" w:fill="FFFFFF"/>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afterAutospacing="0" w:line="600" w:lineRule="exact"/>
              <w:jc w:val="both"/>
              <w:textAlignment w:val="center"/>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序号</w:t>
            </w:r>
          </w:p>
        </w:tc>
        <w:tc>
          <w:tcPr>
            <w:tcW w:w="300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afterAutospacing="0" w:line="600" w:lineRule="exact"/>
              <w:ind w:firstLine="560" w:firstLineChars="200"/>
              <w:jc w:val="both"/>
              <w:textAlignment w:val="center"/>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设备名称</w:t>
            </w:r>
          </w:p>
        </w:tc>
        <w:tc>
          <w:tcPr>
            <w:tcW w:w="99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afterAutospacing="0" w:line="600" w:lineRule="exact"/>
              <w:ind w:firstLine="280" w:firstLineChars="100"/>
              <w:jc w:val="both"/>
              <w:textAlignment w:val="center"/>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数量</w:t>
            </w:r>
          </w:p>
        </w:tc>
        <w:tc>
          <w:tcPr>
            <w:tcW w:w="208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afterAutospacing="0" w:line="600" w:lineRule="exact"/>
              <w:ind w:firstLine="280" w:firstLineChars="100"/>
              <w:jc w:val="both"/>
              <w:textAlignment w:val="center"/>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预算单价</w:t>
            </w:r>
          </w:p>
          <w:p>
            <w:pPr>
              <w:keepNext w:val="0"/>
              <w:keepLines w:val="0"/>
              <w:pageBreakBefore w:val="0"/>
              <w:widowControl/>
              <w:suppressLineNumbers w:val="0"/>
              <w:kinsoku/>
              <w:wordWrap/>
              <w:overflowPunct/>
              <w:topLinePunct w:val="0"/>
              <w:autoSpaceDE/>
              <w:autoSpaceDN/>
              <w:bidi w:val="0"/>
              <w:spacing w:afterAutospacing="0" w:line="600" w:lineRule="exact"/>
              <w:ind w:left="0" w:leftChars="0" w:firstLine="560" w:firstLineChars="200"/>
              <w:jc w:val="both"/>
              <w:textAlignment w:val="center"/>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（元）</w:t>
            </w:r>
          </w:p>
        </w:tc>
        <w:tc>
          <w:tcPr>
            <w:tcW w:w="1677" w:type="dxa"/>
            <w:tcBorders>
              <w:top w:val="single" w:color="000000" w:sz="4" w:space="0"/>
              <w:left w:val="single" w:color="000000" w:sz="4" w:space="0"/>
              <w:bottom w:val="single" w:color="000000" w:sz="4" w:space="0"/>
              <w:right w:val="single" w:color="auto" w:sz="4" w:space="0"/>
            </w:tcBorders>
            <w:shd w:val="clear" w:color="auto" w:fill="FFFFFF"/>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afterAutospacing="0" w:line="600" w:lineRule="exact"/>
              <w:ind w:firstLine="280" w:firstLineChars="100"/>
              <w:jc w:val="both"/>
              <w:textAlignment w:val="center"/>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预算金额</w:t>
            </w:r>
          </w:p>
          <w:p>
            <w:pPr>
              <w:keepNext w:val="0"/>
              <w:keepLines w:val="0"/>
              <w:pageBreakBefore w:val="0"/>
              <w:widowControl/>
              <w:suppressLineNumbers w:val="0"/>
              <w:kinsoku/>
              <w:wordWrap/>
              <w:overflowPunct/>
              <w:topLinePunct w:val="0"/>
              <w:autoSpaceDE/>
              <w:autoSpaceDN/>
              <w:bidi w:val="0"/>
              <w:spacing w:afterAutospacing="0" w:line="600" w:lineRule="exact"/>
              <w:ind w:left="0" w:leftChars="0" w:firstLine="560" w:firstLineChars="200"/>
              <w:jc w:val="both"/>
              <w:textAlignment w:val="center"/>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0" w:hRule="atLeast"/>
        </w:trPr>
        <w:tc>
          <w:tcPr>
            <w:tcW w:w="759"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afterAutospacing="0" w:line="600" w:lineRule="exact"/>
              <w:ind w:firstLine="560" w:firstLineChars="200"/>
              <w:jc w:val="center"/>
              <w:textAlignment w:val="center"/>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1</w:t>
            </w:r>
          </w:p>
        </w:tc>
        <w:tc>
          <w:tcPr>
            <w:tcW w:w="3006" w:type="dxa"/>
            <w:tcBorders>
              <w:top w:val="single" w:color="000000" w:sz="4" w:space="0"/>
              <w:left w:val="single" w:color="auto"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afterAutospacing="0" w:line="600" w:lineRule="exact"/>
              <w:jc w:val="left"/>
              <w:textAlignment w:val="center"/>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sz w:val="28"/>
                <w:szCs w:val="28"/>
                <w:lang w:val="en-US" w:eastAsia="zh-CN"/>
              </w:rPr>
              <w:t>支气管内窥镜（硬镜）</w:t>
            </w:r>
          </w:p>
        </w:tc>
        <w:tc>
          <w:tcPr>
            <w:tcW w:w="99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afterAutospacing="0" w:line="600" w:lineRule="exact"/>
              <w:ind w:firstLine="280" w:firstLineChars="100"/>
              <w:jc w:val="both"/>
              <w:textAlignment w:val="center"/>
              <w:rPr>
                <w:rFonts w:hint="default"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3把</w:t>
            </w:r>
          </w:p>
        </w:tc>
        <w:tc>
          <w:tcPr>
            <w:tcW w:w="208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afterAutospacing="0" w:line="600" w:lineRule="exact"/>
              <w:ind w:firstLine="560" w:firstLineChars="200"/>
              <w:jc w:val="both"/>
              <w:textAlignment w:val="center"/>
              <w:rPr>
                <w:rFonts w:hint="default"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10000</w:t>
            </w:r>
          </w:p>
        </w:tc>
        <w:tc>
          <w:tcPr>
            <w:tcW w:w="1677" w:type="dxa"/>
            <w:tcBorders>
              <w:top w:val="single" w:color="000000" w:sz="4" w:space="0"/>
              <w:left w:val="single" w:color="000000" w:sz="4" w:space="0"/>
              <w:bottom w:val="single" w:color="000000" w:sz="4" w:space="0"/>
              <w:right w:val="single" w:color="auto" w:sz="4" w:space="0"/>
            </w:tcBorders>
            <w:shd w:val="clear" w:color="auto" w:fill="FFFFFF"/>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spacing w:afterAutospacing="0" w:line="600" w:lineRule="exact"/>
              <w:ind w:firstLine="560" w:firstLineChars="200"/>
              <w:jc w:val="both"/>
              <w:textAlignment w:val="center"/>
              <w:rPr>
                <w:rFonts w:hint="default"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30000</w:t>
            </w:r>
          </w:p>
        </w:tc>
      </w:tr>
    </w:tbl>
    <w:p>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600" w:lineRule="exact"/>
        <w:ind w:right="0" w:firstLine="560" w:firstLineChars="200"/>
        <w:jc w:val="both"/>
        <w:textAlignment w:val="auto"/>
        <w:rPr>
          <w:rFonts w:hint="eastAsia" w:asciiTheme="minorEastAsia" w:hAnsiTheme="minorEastAsia" w:eastAsiaTheme="minorEastAsia" w:cstheme="minorEastAsia"/>
          <w:color w:val="auto"/>
          <w:kern w:val="2"/>
          <w:sz w:val="28"/>
          <w:szCs w:val="28"/>
          <w:lang w:val="en-US" w:eastAsia="zh-CN" w:bidi="ar-SA"/>
        </w:rPr>
      </w:pPr>
      <w:r>
        <w:rPr>
          <w:rFonts w:hint="eastAsia" w:asciiTheme="minorEastAsia" w:hAnsiTheme="minorEastAsia" w:eastAsiaTheme="minorEastAsia" w:cstheme="minorEastAsia"/>
          <w:color w:val="auto"/>
          <w:kern w:val="2"/>
          <w:sz w:val="28"/>
          <w:szCs w:val="28"/>
          <w:lang w:val="en-US" w:eastAsia="zh-CN" w:bidi="ar-SA"/>
        </w:rPr>
        <w:t>5.3标包（标段）划分：本次采购共划分为一个标段，响应人必须整体报价不得拆分。</w:t>
      </w:r>
    </w:p>
    <w:p>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600" w:lineRule="exact"/>
        <w:ind w:right="0" w:firstLine="562" w:firstLineChars="200"/>
        <w:jc w:val="both"/>
        <w:textAlignment w:val="auto"/>
        <w:rPr>
          <w:rFonts w:hint="eastAsia" w:asciiTheme="minorEastAsia" w:hAnsiTheme="minorEastAsia" w:eastAsiaTheme="minorEastAsia" w:cstheme="minorEastAsia"/>
          <w:b/>
          <w:bCs/>
          <w:color w:val="auto"/>
          <w:kern w:val="2"/>
          <w:sz w:val="28"/>
          <w:szCs w:val="28"/>
          <w:lang w:val="en-US" w:eastAsia="zh-CN" w:bidi="ar-SA"/>
        </w:rPr>
      </w:pPr>
      <w:bookmarkStart w:id="2" w:name="OLE_LINK3"/>
      <w:r>
        <w:rPr>
          <w:rFonts w:hint="eastAsia" w:asciiTheme="minorEastAsia" w:hAnsiTheme="minorEastAsia" w:eastAsiaTheme="minorEastAsia" w:cstheme="minorEastAsia"/>
          <w:b/>
          <w:bCs/>
          <w:color w:val="auto"/>
          <w:kern w:val="2"/>
          <w:sz w:val="28"/>
          <w:szCs w:val="28"/>
          <w:lang w:val="en-US" w:eastAsia="zh-CN" w:bidi="ar-SA"/>
        </w:rPr>
        <w:t>5.4采购项目技术参数要求：详见附表一。</w:t>
      </w:r>
    </w:p>
    <w:bookmarkEnd w:id="2"/>
    <w:p>
      <w:pPr>
        <w:pStyle w:val="9"/>
        <w:keepNext w:val="0"/>
        <w:keepLines w:val="0"/>
        <w:pageBreakBefore w:val="0"/>
        <w:widowControl/>
        <w:numPr>
          <w:ilvl w:val="0"/>
          <w:numId w:val="1"/>
        </w:numPr>
        <w:suppressLineNumbers w:val="0"/>
        <w:shd w:val="clear" w:color="auto" w:fill="FFFFFF"/>
        <w:kinsoku/>
        <w:wordWrap/>
        <w:overflowPunct/>
        <w:topLinePunct w:val="0"/>
        <w:autoSpaceDE/>
        <w:autoSpaceDN/>
        <w:bidi w:val="0"/>
        <w:adjustRightInd/>
        <w:snapToGrid/>
        <w:spacing w:before="0" w:beforeAutospacing="0" w:after="0" w:afterAutospacing="0" w:line="600" w:lineRule="exact"/>
        <w:ind w:right="0" w:firstLine="560" w:firstLineChars="200"/>
        <w:jc w:val="both"/>
        <w:textAlignment w:val="auto"/>
        <w:rPr>
          <w:rFonts w:hint="eastAsia" w:asciiTheme="minorEastAsia" w:hAnsiTheme="minorEastAsia" w:eastAsiaTheme="minorEastAsia" w:cstheme="minorEastAsia"/>
          <w:b w:val="0"/>
          <w:bCs w:val="0"/>
          <w:color w:val="auto"/>
          <w:kern w:val="2"/>
          <w:sz w:val="28"/>
          <w:szCs w:val="28"/>
          <w:lang w:val="en-US" w:eastAsia="zh-CN" w:bidi="ar-SA"/>
        </w:rPr>
      </w:pPr>
      <w:r>
        <w:rPr>
          <w:rFonts w:hint="eastAsia" w:asciiTheme="minorEastAsia" w:hAnsiTheme="minorEastAsia" w:eastAsiaTheme="minorEastAsia" w:cstheme="minorEastAsia"/>
          <w:b w:val="0"/>
          <w:bCs w:val="0"/>
          <w:color w:val="auto"/>
          <w:kern w:val="2"/>
          <w:sz w:val="28"/>
          <w:szCs w:val="28"/>
          <w:lang w:val="en-US" w:eastAsia="zh-CN" w:bidi="ar-SA"/>
        </w:rPr>
        <w:t>质保期：≥2年。</w:t>
      </w:r>
    </w:p>
    <w:p>
      <w:pPr>
        <w:keepNext w:val="0"/>
        <w:keepLines w:val="0"/>
        <w:pageBreakBefore w:val="0"/>
        <w:widowControl/>
        <w:numPr>
          <w:ilvl w:val="0"/>
          <w:numId w:val="1"/>
        </w:numPr>
        <w:kinsoku/>
        <w:wordWrap/>
        <w:overflowPunct/>
        <w:topLinePunct w:val="0"/>
        <w:autoSpaceDE/>
        <w:autoSpaceDN/>
        <w:bidi w:val="0"/>
        <w:adjustRightInd/>
        <w:snapToGrid/>
        <w:spacing w:afterAutospacing="0" w:line="600" w:lineRule="exact"/>
        <w:ind w:left="0" w:leftChars="0"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报价要求：报价必须包含采购清单要求的货物设备的采购费、包装费、上下车装卸费、运输费、安装调试费、人工费、保险、税费、其他不可预见费、技术培训、后续技术支持服务及售后维护服务费等全部相关费用。</w:t>
      </w:r>
    </w:p>
    <w:p>
      <w:pPr>
        <w:keepNext w:val="0"/>
        <w:keepLines w:val="0"/>
        <w:pageBreakBefore w:val="0"/>
        <w:widowControl/>
        <w:numPr>
          <w:ilvl w:val="0"/>
          <w:numId w:val="1"/>
        </w:numPr>
        <w:kinsoku/>
        <w:wordWrap/>
        <w:overflowPunct/>
        <w:topLinePunct w:val="0"/>
        <w:autoSpaceDE/>
        <w:autoSpaceDN/>
        <w:bidi w:val="0"/>
        <w:adjustRightInd/>
        <w:snapToGrid/>
        <w:spacing w:afterAutospacing="0" w:line="600" w:lineRule="exact"/>
        <w:ind w:left="0" w:leftChars="0"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付款方式：甲乙双方合同约定。</w:t>
      </w:r>
    </w:p>
    <w:p>
      <w:pPr>
        <w:keepNext w:val="0"/>
        <w:keepLines w:val="0"/>
        <w:pageBreakBefore w:val="0"/>
        <w:widowControl/>
        <w:numPr>
          <w:ilvl w:val="0"/>
          <w:numId w:val="1"/>
        </w:numPr>
        <w:kinsoku/>
        <w:wordWrap/>
        <w:overflowPunct/>
        <w:topLinePunct w:val="0"/>
        <w:autoSpaceDE/>
        <w:autoSpaceDN/>
        <w:bidi w:val="0"/>
        <w:adjustRightInd/>
        <w:snapToGrid/>
        <w:spacing w:afterAutospacing="0" w:line="600" w:lineRule="exact"/>
        <w:ind w:left="0" w:leftChars="0"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质量要求：符合国家及行业现行执行标准，一次性验收合格。</w:t>
      </w:r>
    </w:p>
    <w:p>
      <w:pPr>
        <w:keepNext w:val="0"/>
        <w:keepLines w:val="0"/>
        <w:pageBreakBefore w:val="0"/>
        <w:widowControl/>
        <w:numPr>
          <w:ilvl w:val="0"/>
          <w:numId w:val="1"/>
        </w:numPr>
        <w:kinsoku/>
        <w:wordWrap/>
        <w:overflowPunct/>
        <w:topLinePunct w:val="0"/>
        <w:autoSpaceDE/>
        <w:autoSpaceDN/>
        <w:bidi w:val="0"/>
        <w:adjustRightInd/>
        <w:snapToGrid/>
        <w:spacing w:afterAutospacing="0" w:line="600" w:lineRule="exact"/>
        <w:ind w:left="0" w:leftChars="0"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资格审查方式：资格后审。</w:t>
      </w:r>
    </w:p>
    <w:p>
      <w:pPr>
        <w:keepNext w:val="0"/>
        <w:keepLines w:val="0"/>
        <w:pageBreakBefore w:val="0"/>
        <w:widowControl/>
        <w:numPr>
          <w:ilvl w:val="0"/>
          <w:numId w:val="1"/>
        </w:numPr>
        <w:kinsoku/>
        <w:wordWrap/>
        <w:overflowPunct/>
        <w:topLinePunct w:val="0"/>
        <w:autoSpaceDE/>
        <w:autoSpaceDN/>
        <w:bidi w:val="0"/>
        <w:adjustRightInd/>
        <w:snapToGrid/>
        <w:spacing w:afterAutospacing="0" w:line="600" w:lineRule="exact"/>
        <w:ind w:left="0" w:leftChars="0"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合同履行期限：自合同签订之日起，30个日历天内交货安装及验收完毕。</w:t>
      </w:r>
    </w:p>
    <w:p>
      <w:pPr>
        <w:keepNext w:val="0"/>
        <w:keepLines w:val="0"/>
        <w:pageBreakBefore w:val="0"/>
        <w:widowControl/>
        <w:numPr>
          <w:ilvl w:val="0"/>
          <w:numId w:val="1"/>
        </w:numPr>
        <w:kinsoku/>
        <w:wordWrap/>
        <w:overflowPunct/>
        <w:topLinePunct w:val="0"/>
        <w:autoSpaceDE/>
        <w:autoSpaceDN/>
        <w:bidi w:val="0"/>
        <w:adjustRightInd/>
        <w:snapToGrid/>
        <w:spacing w:afterAutospacing="0" w:line="600" w:lineRule="exact"/>
        <w:ind w:left="0" w:leftChars="0"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项目实施地点：腾冲市人民医院院区。</w:t>
      </w:r>
    </w:p>
    <w:p>
      <w:pPr>
        <w:pStyle w:val="3"/>
        <w:keepNext w:val="0"/>
        <w:keepLines w:val="0"/>
        <w:pageBreakBefore w:val="0"/>
        <w:kinsoku/>
        <w:wordWrap/>
        <w:overflowPunct/>
        <w:topLinePunct w:val="0"/>
        <w:autoSpaceDE/>
        <w:autoSpaceDN/>
        <w:bidi w:val="0"/>
        <w:spacing w:afterAutospacing="0" w:line="600" w:lineRule="exact"/>
        <w:ind w:firstLine="562" w:firstLineChars="200"/>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二、供应商资格要求</w:t>
      </w:r>
    </w:p>
    <w:p>
      <w:pPr>
        <w:keepNext w:val="0"/>
        <w:keepLines w:val="0"/>
        <w:pageBreakBefore w:val="0"/>
        <w:kinsoku/>
        <w:wordWrap/>
        <w:overflowPunct/>
        <w:topLinePunct w:val="0"/>
        <w:autoSpaceDE/>
        <w:autoSpaceDN/>
        <w:bidi w:val="0"/>
        <w:spacing w:afterAutospacing="0" w:line="600" w:lineRule="exact"/>
        <w:ind w:firstLine="562" w:firstLineChars="200"/>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1. 基本资格要求：</w:t>
      </w:r>
    </w:p>
    <w:p>
      <w:pPr>
        <w:keepNext w:val="0"/>
        <w:keepLines w:val="0"/>
        <w:pageBreakBefore w:val="0"/>
        <w:widowControl/>
        <w:kinsoku/>
        <w:wordWrap/>
        <w:overflowPunct/>
        <w:topLinePunct w:val="0"/>
        <w:autoSpaceDE/>
        <w:autoSpaceDN/>
        <w:bidi w:val="0"/>
        <w:adjustRightInd/>
        <w:snapToGrid/>
        <w:spacing w:afterAutospacing="0" w:line="600" w:lineRule="exact"/>
        <w:ind w:firstLine="562"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b/>
          <w:bCs/>
          <w:color w:val="auto"/>
          <w:sz w:val="28"/>
          <w:szCs w:val="28"/>
          <w:highlight w:val="none"/>
          <w:lang w:val="en-US" w:eastAsia="zh-CN"/>
        </w:rPr>
        <w:t>1.1</w:t>
      </w:r>
      <w:r>
        <w:rPr>
          <w:rFonts w:hint="eastAsia" w:asciiTheme="minorEastAsia" w:hAnsiTheme="minorEastAsia" w:eastAsiaTheme="minorEastAsia" w:cstheme="minorEastAsia"/>
          <w:b/>
          <w:bCs/>
          <w:color w:val="auto"/>
          <w:sz w:val="28"/>
          <w:szCs w:val="28"/>
          <w:highlight w:val="none"/>
        </w:rPr>
        <w:t>具有独立承担民事责任的能力</w:t>
      </w:r>
      <w:r>
        <w:rPr>
          <w:rFonts w:hint="eastAsia" w:asciiTheme="minorEastAsia" w:hAnsiTheme="minorEastAsia" w:eastAsiaTheme="minorEastAsia" w:cstheme="minorEastAsia"/>
          <w:b/>
          <w:bCs/>
          <w:color w:val="auto"/>
          <w:sz w:val="28"/>
          <w:szCs w:val="28"/>
          <w:highlight w:val="none"/>
          <w:lang w:eastAsia="zh-CN"/>
        </w:rPr>
        <w:t>：</w:t>
      </w:r>
      <w:r>
        <w:rPr>
          <w:rFonts w:hint="eastAsia" w:asciiTheme="minorEastAsia" w:hAnsiTheme="minorEastAsia" w:eastAsiaTheme="minorEastAsia" w:cstheme="minorEastAsia"/>
          <w:color w:val="auto"/>
          <w:sz w:val="28"/>
          <w:szCs w:val="28"/>
          <w:highlight w:val="none"/>
          <w:lang w:val="en-US" w:eastAsia="zh-CN"/>
        </w:rPr>
        <w:t>提供有效期内</w:t>
      </w:r>
      <w:r>
        <w:rPr>
          <w:rFonts w:hint="eastAsia" w:asciiTheme="minorEastAsia" w:hAnsiTheme="minorEastAsia" w:eastAsiaTheme="minorEastAsia" w:cstheme="minorEastAsia"/>
          <w:color w:val="auto"/>
          <w:sz w:val="28"/>
          <w:szCs w:val="28"/>
          <w:highlight w:val="none"/>
        </w:rPr>
        <w:t>的营业执照副本、税务登记证、组织机构代码证或“三证合一”营业执照。</w:t>
      </w:r>
    </w:p>
    <w:p>
      <w:pPr>
        <w:pStyle w:val="21"/>
        <w:keepNext w:val="0"/>
        <w:keepLines w:val="0"/>
        <w:pageBreakBefore w:val="0"/>
        <w:widowControl w:val="0"/>
        <w:kinsoku/>
        <w:wordWrap/>
        <w:overflowPunct/>
        <w:topLinePunct w:val="0"/>
        <w:autoSpaceDE/>
        <w:autoSpaceDN/>
        <w:bidi w:val="0"/>
        <w:adjustRightInd w:val="0"/>
        <w:snapToGrid w:val="0"/>
        <w:spacing w:afterAutospacing="0" w:line="600" w:lineRule="exact"/>
        <w:ind w:right="21" w:rightChars="10" w:firstLine="562" w:firstLineChars="200"/>
        <w:jc w:val="left"/>
        <w:textAlignment w:val="auto"/>
        <w:rPr>
          <w:rFonts w:hint="eastAsia" w:asciiTheme="minorEastAsia" w:hAnsiTheme="minorEastAsia" w:eastAsiaTheme="minorEastAsia" w:cstheme="minorEastAsia"/>
          <w:b/>
          <w:bCs/>
          <w:color w:val="auto"/>
          <w:sz w:val="28"/>
          <w:szCs w:val="28"/>
          <w:lang w:val="en-US"/>
        </w:rPr>
      </w:pPr>
      <w:r>
        <w:rPr>
          <w:rFonts w:hint="eastAsia" w:asciiTheme="minorEastAsia" w:hAnsiTheme="minorEastAsia" w:eastAsiaTheme="minorEastAsia" w:cstheme="minorEastAsia"/>
          <w:b/>
          <w:bCs/>
          <w:color w:val="auto"/>
          <w:sz w:val="28"/>
          <w:szCs w:val="28"/>
          <w:lang w:val="en-US" w:eastAsia="zh-CN"/>
        </w:rPr>
        <w:t>1.2</w:t>
      </w:r>
      <w:r>
        <w:rPr>
          <w:rFonts w:hint="eastAsia" w:asciiTheme="minorEastAsia" w:hAnsiTheme="minorEastAsia" w:eastAsiaTheme="minorEastAsia" w:cstheme="minorEastAsia"/>
          <w:b/>
          <w:bCs/>
          <w:color w:val="auto"/>
          <w:sz w:val="28"/>
          <w:szCs w:val="28"/>
          <w:lang w:val="en-US"/>
        </w:rPr>
        <w:t>具有良好的商业信誉和健全的</w:t>
      </w:r>
      <w:r>
        <w:rPr>
          <w:rFonts w:hint="eastAsia" w:asciiTheme="minorEastAsia" w:hAnsiTheme="minorEastAsia" w:eastAsiaTheme="minorEastAsia" w:cstheme="minorEastAsia"/>
          <w:color w:val="auto"/>
          <w:sz w:val="28"/>
          <w:szCs w:val="28"/>
        </w:rPr>
        <w:fldChar w:fldCharType="begin"/>
      </w:r>
      <w:r>
        <w:rPr>
          <w:rFonts w:hint="eastAsia" w:asciiTheme="minorEastAsia" w:hAnsiTheme="minorEastAsia" w:eastAsiaTheme="minorEastAsia" w:cstheme="minorEastAsia"/>
          <w:color w:val="auto"/>
          <w:sz w:val="28"/>
          <w:szCs w:val="28"/>
        </w:rPr>
        <w:instrText xml:space="preserve"> HYPERLINK "http://www.so.com/s?q=%E8%B4%A2%E5%8A%A1%E4%BC%9A%E8%AE%A1%E5%88%B6%E5%BA%A6&amp;ie=utf-8&amp;src=internal_wenda_recommend_textn" \t "https://wenda.so.com/q/_blank" </w:instrText>
      </w:r>
      <w:r>
        <w:rPr>
          <w:rFonts w:hint="eastAsia" w:asciiTheme="minorEastAsia" w:hAnsiTheme="minorEastAsia" w:eastAsiaTheme="minorEastAsia" w:cstheme="minorEastAsia"/>
          <w:color w:val="auto"/>
          <w:sz w:val="28"/>
          <w:szCs w:val="28"/>
        </w:rPr>
        <w:fldChar w:fldCharType="separate"/>
      </w:r>
      <w:r>
        <w:rPr>
          <w:rFonts w:hint="eastAsia" w:asciiTheme="minorEastAsia" w:hAnsiTheme="minorEastAsia" w:eastAsiaTheme="minorEastAsia" w:cstheme="minorEastAsia"/>
          <w:b/>
          <w:bCs/>
          <w:color w:val="auto"/>
          <w:sz w:val="28"/>
          <w:szCs w:val="28"/>
          <w:lang w:val="en-US"/>
        </w:rPr>
        <w:t>财务会计制度</w:t>
      </w:r>
      <w:r>
        <w:rPr>
          <w:rFonts w:hint="eastAsia" w:asciiTheme="minorEastAsia" w:hAnsiTheme="minorEastAsia" w:eastAsiaTheme="minorEastAsia" w:cstheme="minorEastAsia"/>
          <w:b/>
          <w:bCs/>
          <w:color w:val="auto"/>
          <w:sz w:val="28"/>
          <w:szCs w:val="28"/>
          <w:lang w:val="en-US"/>
        </w:rPr>
        <w:fldChar w:fldCharType="end"/>
      </w:r>
      <w:r>
        <w:rPr>
          <w:rFonts w:hint="eastAsia" w:asciiTheme="minorEastAsia" w:hAnsiTheme="minorEastAsia" w:eastAsiaTheme="minorEastAsia" w:cstheme="minorEastAsia"/>
          <w:b/>
          <w:bCs/>
          <w:color w:val="auto"/>
          <w:sz w:val="28"/>
          <w:szCs w:val="28"/>
          <w:lang w:val="en-US"/>
        </w:rPr>
        <w:t>：</w:t>
      </w:r>
    </w:p>
    <w:p>
      <w:pPr>
        <w:pStyle w:val="21"/>
        <w:keepNext w:val="0"/>
        <w:keepLines w:val="0"/>
        <w:pageBreakBefore w:val="0"/>
        <w:widowControl w:val="0"/>
        <w:kinsoku/>
        <w:wordWrap/>
        <w:overflowPunct/>
        <w:topLinePunct w:val="0"/>
        <w:autoSpaceDE/>
        <w:autoSpaceDN/>
        <w:bidi w:val="0"/>
        <w:adjustRightInd w:val="0"/>
        <w:snapToGrid w:val="0"/>
        <w:spacing w:afterAutospacing="0" w:line="600" w:lineRule="exact"/>
        <w:ind w:right="21" w:rightChars="10" w:firstLine="560" w:firstLineChars="200"/>
        <w:jc w:val="left"/>
        <w:textAlignment w:val="auto"/>
        <w:rPr>
          <w:rFonts w:hint="eastAsia" w:asciiTheme="minorEastAsia" w:hAnsiTheme="minorEastAsia" w:eastAsiaTheme="minorEastAsia" w:cstheme="minorEastAsia"/>
          <w:bCs/>
          <w:color w:val="auto"/>
          <w:sz w:val="28"/>
          <w:szCs w:val="28"/>
          <w:lang w:val="en-US"/>
        </w:rPr>
      </w:pPr>
      <w:r>
        <w:rPr>
          <w:rFonts w:hint="eastAsia" w:asciiTheme="minorEastAsia" w:hAnsiTheme="minorEastAsia" w:eastAsiaTheme="minorEastAsia" w:cstheme="minorEastAsia"/>
          <w:bCs/>
          <w:color w:val="auto"/>
          <w:sz w:val="28"/>
          <w:szCs w:val="28"/>
          <w:lang w:val="en-US"/>
        </w:rPr>
        <w:t>（1）近</w:t>
      </w:r>
      <w:r>
        <w:rPr>
          <w:rFonts w:hint="eastAsia" w:asciiTheme="minorEastAsia" w:hAnsiTheme="minorEastAsia" w:eastAsiaTheme="minorEastAsia" w:cstheme="minorEastAsia"/>
          <w:bCs/>
          <w:color w:val="auto"/>
          <w:sz w:val="28"/>
          <w:szCs w:val="28"/>
          <w:lang w:val="en-US" w:eastAsia="zh-CN"/>
        </w:rPr>
        <w:t>三</w:t>
      </w:r>
      <w:r>
        <w:rPr>
          <w:rFonts w:hint="eastAsia" w:asciiTheme="minorEastAsia" w:hAnsiTheme="minorEastAsia" w:eastAsiaTheme="minorEastAsia" w:cstheme="minorEastAsia"/>
          <w:bCs/>
          <w:color w:val="auto"/>
          <w:sz w:val="28"/>
          <w:szCs w:val="28"/>
          <w:lang w:val="en-US"/>
        </w:rPr>
        <w:t>年内</w:t>
      </w:r>
      <w:r>
        <w:rPr>
          <w:rFonts w:hint="eastAsia" w:asciiTheme="minorEastAsia" w:hAnsiTheme="minorEastAsia" w:eastAsiaTheme="minorEastAsia" w:cstheme="minorEastAsia"/>
          <w:bCs/>
          <w:color w:val="auto"/>
          <w:sz w:val="28"/>
          <w:szCs w:val="28"/>
          <w:lang w:val="en-US" w:eastAsia="zh-CN"/>
        </w:rPr>
        <w:t>任意一年</w:t>
      </w:r>
      <w:r>
        <w:rPr>
          <w:rFonts w:hint="eastAsia" w:asciiTheme="minorEastAsia" w:hAnsiTheme="minorEastAsia" w:eastAsiaTheme="minorEastAsia" w:cstheme="minorEastAsia"/>
          <w:bCs/>
          <w:color w:val="auto"/>
          <w:sz w:val="28"/>
          <w:szCs w:val="28"/>
          <w:lang w:val="en-US"/>
        </w:rPr>
        <w:t>财务报表</w:t>
      </w:r>
      <w:r>
        <w:rPr>
          <w:rFonts w:hint="eastAsia" w:asciiTheme="minorEastAsia" w:hAnsiTheme="minorEastAsia" w:eastAsiaTheme="minorEastAsia" w:cstheme="minorEastAsia"/>
          <w:bCs/>
          <w:color w:val="auto"/>
          <w:sz w:val="28"/>
          <w:szCs w:val="28"/>
        </w:rPr>
        <w:t>（须包含资产负债表、利润表、现金流量表）</w:t>
      </w:r>
      <w:r>
        <w:rPr>
          <w:rFonts w:hint="eastAsia" w:asciiTheme="minorEastAsia" w:hAnsiTheme="minorEastAsia" w:eastAsiaTheme="minorEastAsia" w:cstheme="minorEastAsia"/>
          <w:bCs/>
          <w:color w:val="auto"/>
          <w:sz w:val="28"/>
          <w:szCs w:val="28"/>
          <w:lang w:val="en-US"/>
        </w:rPr>
        <w:t>或审计报告，新成立不足一年的投标人可提供成立至今自身出具的财务报表(</w:t>
      </w:r>
      <w:r>
        <w:rPr>
          <w:rFonts w:hint="eastAsia" w:asciiTheme="minorEastAsia" w:hAnsiTheme="minorEastAsia" w:eastAsiaTheme="minorEastAsia" w:cstheme="minorEastAsia"/>
          <w:bCs/>
          <w:color w:val="auto"/>
          <w:sz w:val="28"/>
          <w:szCs w:val="28"/>
        </w:rPr>
        <w:t>须</w:t>
      </w:r>
      <w:r>
        <w:rPr>
          <w:rFonts w:hint="eastAsia" w:asciiTheme="minorEastAsia" w:hAnsiTheme="minorEastAsia" w:eastAsiaTheme="minorEastAsia" w:cstheme="minorEastAsia"/>
          <w:bCs/>
          <w:color w:val="auto"/>
          <w:sz w:val="28"/>
          <w:szCs w:val="28"/>
          <w:lang w:val="en-US"/>
        </w:rPr>
        <w:t>包含资产负债表、利润表、现金流量表)，非营利性单位或者社会团体或者其他机关事业单位以符合财务会计制度为准；</w:t>
      </w:r>
    </w:p>
    <w:p>
      <w:pPr>
        <w:pStyle w:val="21"/>
        <w:keepNext w:val="0"/>
        <w:keepLines w:val="0"/>
        <w:pageBreakBefore w:val="0"/>
        <w:widowControl w:val="0"/>
        <w:kinsoku/>
        <w:wordWrap/>
        <w:overflowPunct/>
        <w:topLinePunct w:val="0"/>
        <w:autoSpaceDE/>
        <w:autoSpaceDN/>
        <w:bidi w:val="0"/>
        <w:adjustRightInd w:val="0"/>
        <w:snapToGrid w:val="0"/>
        <w:spacing w:afterAutospacing="0" w:line="600" w:lineRule="exact"/>
        <w:ind w:right="21" w:rightChars="10" w:firstLine="560" w:firstLineChars="200"/>
        <w:jc w:val="left"/>
        <w:textAlignment w:val="auto"/>
        <w:rPr>
          <w:rFonts w:hint="eastAsia" w:asciiTheme="minorEastAsia" w:hAnsiTheme="minorEastAsia" w:eastAsiaTheme="minorEastAsia" w:cstheme="minorEastAsia"/>
          <w:bCs/>
          <w:color w:val="auto"/>
          <w:sz w:val="28"/>
          <w:szCs w:val="28"/>
          <w:lang w:val="en-US"/>
        </w:rPr>
      </w:pPr>
      <w:r>
        <w:rPr>
          <w:rFonts w:hint="eastAsia" w:asciiTheme="minorEastAsia" w:hAnsiTheme="minorEastAsia" w:eastAsiaTheme="minorEastAsia" w:cstheme="minorEastAsia"/>
          <w:bCs/>
          <w:color w:val="auto"/>
          <w:sz w:val="28"/>
          <w:szCs w:val="28"/>
          <w:lang w:val="en-US"/>
        </w:rPr>
        <w:t>（2）投标截止时间前三个月内基本账户银行出具的资信证明；</w:t>
      </w:r>
    </w:p>
    <w:p>
      <w:pPr>
        <w:pStyle w:val="21"/>
        <w:keepNext w:val="0"/>
        <w:keepLines w:val="0"/>
        <w:pageBreakBefore w:val="0"/>
        <w:widowControl w:val="0"/>
        <w:kinsoku/>
        <w:wordWrap/>
        <w:overflowPunct/>
        <w:topLinePunct w:val="0"/>
        <w:autoSpaceDE/>
        <w:autoSpaceDN/>
        <w:bidi w:val="0"/>
        <w:adjustRightInd w:val="0"/>
        <w:snapToGrid w:val="0"/>
        <w:spacing w:afterAutospacing="0" w:line="600" w:lineRule="exact"/>
        <w:ind w:right="21" w:rightChars="10" w:firstLine="560" w:firstLineChars="200"/>
        <w:jc w:val="left"/>
        <w:textAlignment w:val="auto"/>
        <w:rPr>
          <w:rFonts w:hint="eastAsia" w:asciiTheme="minorEastAsia" w:hAnsiTheme="minorEastAsia" w:eastAsiaTheme="minorEastAsia" w:cstheme="minorEastAsia"/>
          <w:bCs/>
          <w:color w:val="auto"/>
          <w:sz w:val="28"/>
          <w:szCs w:val="28"/>
          <w:lang w:val="en-US"/>
        </w:rPr>
      </w:pPr>
      <w:r>
        <w:rPr>
          <w:rFonts w:hint="eastAsia" w:asciiTheme="minorEastAsia" w:hAnsiTheme="minorEastAsia" w:eastAsiaTheme="minorEastAsia" w:cstheme="minorEastAsia"/>
          <w:bCs/>
          <w:color w:val="auto"/>
          <w:sz w:val="28"/>
          <w:szCs w:val="28"/>
          <w:lang w:val="en-US"/>
        </w:rPr>
        <w:t>（3）财政部门认可的政府采购专业担保机构出具的投标担保函（须同时提供专业担保机构经财政部门认可的证明文件）。</w:t>
      </w:r>
    </w:p>
    <w:p>
      <w:pPr>
        <w:pStyle w:val="21"/>
        <w:keepNext w:val="0"/>
        <w:keepLines w:val="0"/>
        <w:pageBreakBefore w:val="0"/>
        <w:widowControl w:val="0"/>
        <w:kinsoku/>
        <w:wordWrap/>
        <w:overflowPunct/>
        <w:topLinePunct w:val="0"/>
        <w:autoSpaceDE/>
        <w:autoSpaceDN/>
        <w:bidi w:val="0"/>
        <w:adjustRightInd w:val="0"/>
        <w:snapToGrid w:val="0"/>
        <w:spacing w:afterAutospacing="0" w:line="600" w:lineRule="exact"/>
        <w:ind w:right="21" w:rightChars="10" w:firstLine="562" w:firstLineChars="200"/>
        <w:jc w:val="left"/>
        <w:textAlignment w:val="auto"/>
        <w:rPr>
          <w:rFonts w:hint="eastAsia" w:asciiTheme="minorEastAsia" w:hAnsiTheme="minorEastAsia" w:eastAsiaTheme="minorEastAsia" w:cstheme="minorEastAsia"/>
          <w:b/>
          <w:bCs w:val="0"/>
          <w:color w:val="auto"/>
          <w:sz w:val="28"/>
          <w:szCs w:val="28"/>
          <w:lang w:val="en-US"/>
        </w:rPr>
      </w:pPr>
      <w:r>
        <w:rPr>
          <w:rFonts w:hint="eastAsia" w:asciiTheme="minorEastAsia" w:hAnsiTheme="minorEastAsia" w:eastAsiaTheme="minorEastAsia" w:cstheme="minorEastAsia"/>
          <w:b/>
          <w:bCs w:val="0"/>
          <w:color w:val="auto"/>
          <w:sz w:val="28"/>
          <w:szCs w:val="28"/>
          <w:lang w:val="en-US"/>
        </w:rPr>
        <w:t>注：投标人根据自身情况提供以上任意一种证明材料即可。</w:t>
      </w:r>
    </w:p>
    <w:p>
      <w:pPr>
        <w:pStyle w:val="21"/>
        <w:keepNext w:val="0"/>
        <w:keepLines w:val="0"/>
        <w:pageBreakBefore w:val="0"/>
        <w:widowControl w:val="0"/>
        <w:kinsoku/>
        <w:wordWrap/>
        <w:overflowPunct/>
        <w:topLinePunct w:val="0"/>
        <w:autoSpaceDE/>
        <w:autoSpaceDN/>
        <w:bidi w:val="0"/>
        <w:adjustRightInd w:val="0"/>
        <w:snapToGrid w:val="0"/>
        <w:spacing w:afterAutospacing="0" w:line="600" w:lineRule="exact"/>
        <w:ind w:right="21" w:rightChars="10" w:firstLine="562" w:firstLineChars="200"/>
        <w:jc w:val="left"/>
        <w:textAlignment w:val="auto"/>
        <w:rPr>
          <w:rFonts w:hint="eastAsia" w:asciiTheme="minorEastAsia" w:hAnsiTheme="minorEastAsia" w:eastAsiaTheme="minorEastAsia" w:cstheme="minorEastAsia"/>
          <w:bCs/>
          <w:color w:val="auto"/>
          <w:sz w:val="28"/>
          <w:szCs w:val="28"/>
          <w:lang w:val="en-US"/>
        </w:rPr>
      </w:pPr>
      <w:r>
        <w:rPr>
          <w:rFonts w:hint="eastAsia" w:asciiTheme="minorEastAsia" w:hAnsiTheme="minorEastAsia" w:eastAsiaTheme="minorEastAsia" w:cstheme="minorEastAsia"/>
          <w:b/>
          <w:bCs w:val="0"/>
          <w:color w:val="auto"/>
          <w:sz w:val="28"/>
          <w:szCs w:val="28"/>
          <w:lang w:val="en-US" w:eastAsia="zh-CN"/>
        </w:rPr>
        <w:t>1.3</w:t>
      </w:r>
      <w:r>
        <w:rPr>
          <w:rFonts w:hint="eastAsia" w:asciiTheme="minorEastAsia" w:hAnsiTheme="minorEastAsia" w:eastAsiaTheme="minorEastAsia" w:cstheme="minorEastAsia"/>
          <w:b/>
          <w:bCs w:val="0"/>
          <w:color w:val="auto"/>
          <w:sz w:val="28"/>
          <w:szCs w:val="28"/>
          <w:lang w:val="en-US"/>
        </w:rPr>
        <w:t>具有依法缴纳税收的良好记录：</w:t>
      </w:r>
      <w:r>
        <w:rPr>
          <w:rFonts w:hint="eastAsia" w:asciiTheme="minorEastAsia" w:hAnsiTheme="minorEastAsia" w:eastAsiaTheme="minorEastAsia" w:cstheme="minorEastAsia"/>
          <w:bCs/>
          <w:color w:val="auto"/>
          <w:sz w:val="28"/>
          <w:szCs w:val="28"/>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pPr>
        <w:pStyle w:val="21"/>
        <w:keepNext w:val="0"/>
        <w:keepLines w:val="0"/>
        <w:pageBreakBefore w:val="0"/>
        <w:widowControl w:val="0"/>
        <w:kinsoku/>
        <w:wordWrap/>
        <w:overflowPunct/>
        <w:topLinePunct w:val="0"/>
        <w:autoSpaceDE/>
        <w:autoSpaceDN/>
        <w:bidi w:val="0"/>
        <w:adjustRightInd w:val="0"/>
        <w:snapToGrid w:val="0"/>
        <w:spacing w:afterAutospacing="0" w:line="600" w:lineRule="exact"/>
        <w:ind w:right="21" w:rightChars="10" w:firstLine="562" w:firstLineChars="200"/>
        <w:jc w:val="left"/>
        <w:textAlignment w:val="auto"/>
        <w:rPr>
          <w:rFonts w:hint="eastAsia" w:asciiTheme="minorEastAsia" w:hAnsiTheme="minorEastAsia" w:eastAsiaTheme="minorEastAsia" w:cstheme="minorEastAsia"/>
          <w:bCs/>
          <w:color w:val="auto"/>
          <w:sz w:val="28"/>
          <w:szCs w:val="28"/>
          <w:lang w:val="en-US"/>
        </w:rPr>
      </w:pPr>
      <w:r>
        <w:rPr>
          <w:rFonts w:hint="eastAsia" w:asciiTheme="minorEastAsia" w:hAnsiTheme="minorEastAsia" w:eastAsiaTheme="minorEastAsia" w:cstheme="minorEastAsia"/>
          <w:b/>
          <w:color w:val="auto"/>
          <w:sz w:val="28"/>
          <w:szCs w:val="28"/>
          <w:lang w:val="en-US" w:eastAsia="zh-CN"/>
        </w:rPr>
        <w:t>1.4</w:t>
      </w:r>
      <w:r>
        <w:rPr>
          <w:rFonts w:hint="eastAsia" w:asciiTheme="minorEastAsia" w:hAnsiTheme="minorEastAsia" w:eastAsiaTheme="minorEastAsia" w:cstheme="minorEastAsia"/>
          <w:b/>
          <w:color w:val="auto"/>
          <w:sz w:val="28"/>
          <w:szCs w:val="28"/>
          <w:lang w:val="en-US"/>
        </w:rPr>
        <w:t>具有依法缴纳</w:t>
      </w:r>
      <w:r>
        <w:rPr>
          <w:rFonts w:hint="eastAsia" w:asciiTheme="minorEastAsia" w:hAnsiTheme="minorEastAsia" w:eastAsiaTheme="minorEastAsia" w:cstheme="minorEastAsia"/>
          <w:color w:val="auto"/>
          <w:sz w:val="28"/>
          <w:szCs w:val="28"/>
        </w:rPr>
        <w:fldChar w:fldCharType="begin"/>
      </w:r>
      <w:r>
        <w:rPr>
          <w:rFonts w:hint="eastAsia" w:asciiTheme="minorEastAsia" w:hAnsiTheme="minorEastAsia" w:eastAsiaTheme="minorEastAsia" w:cstheme="minorEastAsia"/>
          <w:color w:val="auto"/>
          <w:sz w:val="28"/>
          <w:szCs w:val="28"/>
        </w:rPr>
        <w:instrText xml:space="preserve"> HYPERLINK "http://www.so.com/s?q=%E7%A4%BE%E4%BC%9A%E4%BF%9D%E9%9A%9C%E8%B5%84%E9%87%91&amp;ie=utf-8&amp;src=internal_wenda_recommend_textn" \t "https://wenda.so.com/q/_blank" </w:instrText>
      </w:r>
      <w:r>
        <w:rPr>
          <w:rFonts w:hint="eastAsia" w:asciiTheme="minorEastAsia" w:hAnsiTheme="minorEastAsia" w:eastAsiaTheme="minorEastAsia" w:cstheme="minorEastAsia"/>
          <w:color w:val="auto"/>
          <w:sz w:val="28"/>
          <w:szCs w:val="28"/>
        </w:rPr>
        <w:fldChar w:fldCharType="separate"/>
      </w:r>
      <w:r>
        <w:rPr>
          <w:rFonts w:hint="eastAsia" w:asciiTheme="minorEastAsia" w:hAnsiTheme="minorEastAsia" w:eastAsiaTheme="minorEastAsia" w:cstheme="minorEastAsia"/>
          <w:b/>
          <w:color w:val="auto"/>
          <w:sz w:val="28"/>
          <w:szCs w:val="28"/>
          <w:lang w:val="en-US"/>
        </w:rPr>
        <w:t>社会保障资金</w:t>
      </w:r>
      <w:r>
        <w:rPr>
          <w:rFonts w:hint="eastAsia" w:asciiTheme="minorEastAsia" w:hAnsiTheme="minorEastAsia" w:eastAsiaTheme="minorEastAsia" w:cstheme="minorEastAsia"/>
          <w:b/>
          <w:color w:val="auto"/>
          <w:sz w:val="28"/>
          <w:szCs w:val="28"/>
          <w:lang w:val="en-US"/>
        </w:rPr>
        <w:fldChar w:fldCharType="end"/>
      </w:r>
      <w:r>
        <w:rPr>
          <w:rFonts w:hint="eastAsia" w:asciiTheme="minorEastAsia" w:hAnsiTheme="minorEastAsia" w:eastAsiaTheme="minorEastAsia" w:cstheme="minorEastAsia"/>
          <w:b/>
          <w:color w:val="auto"/>
          <w:sz w:val="28"/>
          <w:szCs w:val="28"/>
          <w:lang w:val="en-US"/>
        </w:rPr>
        <w:t>的良好记录：</w:t>
      </w:r>
      <w:r>
        <w:rPr>
          <w:rFonts w:hint="eastAsia" w:asciiTheme="minorEastAsia" w:hAnsiTheme="minorEastAsia" w:eastAsiaTheme="minorEastAsia" w:cstheme="minorEastAsia"/>
          <w:bCs/>
          <w:color w:val="auto"/>
          <w:sz w:val="28"/>
          <w:szCs w:val="28"/>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pPr>
        <w:pStyle w:val="21"/>
        <w:keepNext w:val="0"/>
        <w:keepLines w:val="0"/>
        <w:pageBreakBefore w:val="0"/>
        <w:widowControl w:val="0"/>
        <w:kinsoku/>
        <w:wordWrap/>
        <w:overflowPunct/>
        <w:topLinePunct w:val="0"/>
        <w:autoSpaceDE/>
        <w:autoSpaceDN/>
        <w:bidi w:val="0"/>
        <w:adjustRightInd w:val="0"/>
        <w:snapToGrid w:val="0"/>
        <w:spacing w:afterAutospacing="0" w:line="600" w:lineRule="exact"/>
        <w:ind w:right="21" w:rightChars="10" w:firstLine="562" w:firstLineChars="200"/>
        <w:jc w:val="left"/>
        <w:textAlignment w:val="auto"/>
        <w:rPr>
          <w:rFonts w:hint="eastAsia" w:asciiTheme="minorEastAsia" w:hAnsiTheme="minorEastAsia" w:eastAsiaTheme="minorEastAsia" w:cstheme="minorEastAsia"/>
          <w:bCs/>
          <w:color w:val="auto"/>
          <w:sz w:val="28"/>
          <w:szCs w:val="28"/>
          <w:lang w:val="en-US" w:eastAsia="zh-CN"/>
        </w:rPr>
      </w:pPr>
      <w:r>
        <w:rPr>
          <w:rFonts w:hint="eastAsia" w:asciiTheme="minorEastAsia" w:hAnsiTheme="minorEastAsia" w:eastAsiaTheme="minorEastAsia" w:cstheme="minorEastAsia"/>
          <w:b/>
          <w:bCs w:val="0"/>
          <w:color w:val="auto"/>
          <w:sz w:val="28"/>
          <w:szCs w:val="28"/>
          <w:lang w:val="en-US" w:eastAsia="zh-CN"/>
        </w:rPr>
        <w:t>1.5具有履行合同所必需的设备和专业技术能力</w:t>
      </w:r>
      <w:r>
        <w:rPr>
          <w:rFonts w:hint="eastAsia" w:asciiTheme="minorEastAsia" w:hAnsiTheme="minorEastAsia" w:eastAsiaTheme="minorEastAsia" w:cstheme="minorEastAsia"/>
          <w:bCs/>
          <w:color w:val="auto"/>
          <w:sz w:val="28"/>
          <w:szCs w:val="28"/>
          <w:lang w:val="en-US" w:eastAsia="zh-CN"/>
        </w:rPr>
        <w:t>:提供具备履行合同所必需的设备和专业技术能力的证明材料或承诺。</w:t>
      </w:r>
    </w:p>
    <w:p>
      <w:pPr>
        <w:pStyle w:val="21"/>
        <w:keepNext w:val="0"/>
        <w:keepLines w:val="0"/>
        <w:pageBreakBefore w:val="0"/>
        <w:widowControl w:val="0"/>
        <w:kinsoku/>
        <w:wordWrap/>
        <w:overflowPunct/>
        <w:topLinePunct w:val="0"/>
        <w:autoSpaceDE/>
        <w:autoSpaceDN/>
        <w:bidi w:val="0"/>
        <w:adjustRightInd w:val="0"/>
        <w:snapToGrid w:val="0"/>
        <w:spacing w:afterAutospacing="0" w:line="600" w:lineRule="exact"/>
        <w:ind w:right="21" w:rightChars="10" w:firstLine="562" w:firstLineChars="200"/>
        <w:jc w:val="left"/>
        <w:textAlignment w:val="auto"/>
        <w:rPr>
          <w:rFonts w:hint="eastAsia" w:asciiTheme="minorEastAsia" w:hAnsiTheme="minorEastAsia" w:eastAsiaTheme="minorEastAsia" w:cstheme="minorEastAsia"/>
          <w:bCs/>
          <w:color w:val="auto"/>
          <w:sz w:val="28"/>
          <w:szCs w:val="28"/>
          <w:lang w:val="en-US" w:eastAsia="zh-CN"/>
        </w:rPr>
      </w:pPr>
      <w:r>
        <w:rPr>
          <w:rFonts w:hint="eastAsia" w:asciiTheme="minorEastAsia" w:hAnsiTheme="minorEastAsia" w:eastAsiaTheme="minorEastAsia" w:cstheme="minorEastAsia"/>
          <w:b/>
          <w:bCs w:val="0"/>
          <w:color w:val="auto"/>
          <w:sz w:val="28"/>
          <w:szCs w:val="28"/>
          <w:lang w:val="en-US" w:eastAsia="zh-CN"/>
        </w:rPr>
        <w:t>1.6</w:t>
      </w:r>
      <w:r>
        <w:rPr>
          <w:rFonts w:hint="eastAsia" w:asciiTheme="minorEastAsia" w:hAnsiTheme="minorEastAsia" w:eastAsiaTheme="minorEastAsia" w:cstheme="minorEastAsia"/>
          <w:bCs/>
          <w:color w:val="auto"/>
          <w:sz w:val="28"/>
          <w:szCs w:val="28"/>
          <w:lang w:val="en-US" w:eastAsia="zh-CN"/>
        </w:rPr>
        <w:t>单位负责人为同一人或者存在控股、管理关系的不同单位，不得同时参加本项目谈判。</w:t>
      </w:r>
    </w:p>
    <w:p>
      <w:pPr>
        <w:pStyle w:val="21"/>
        <w:keepNext w:val="0"/>
        <w:keepLines w:val="0"/>
        <w:pageBreakBefore w:val="0"/>
        <w:widowControl w:val="0"/>
        <w:kinsoku/>
        <w:wordWrap/>
        <w:overflowPunct/>
        <w:topLinePunct w:val="0"/>
        <w:autoSpaceDE/>
        <w:autoSpaceDN/>
        <w:bidi w:val="0"/>
        <w:adjustRightInd w:val="0"/>
        <w:snapToGrid w:val="0"/>
        <w:spacing w:afterAutospacing="0" w:line="600" w:lineRule="exact"/>
        <w:ind w:right="21" w:rightChars="10" w:firstLine="562" w:firstLineChars="200"/>
        <w:jc w:val="left"/>
        <w:textAlignment w:val="auto"/>
        <w:rPr>
          <w:rFonts w:hint="eastAsia" w:asciiTheme="minorEastAsia" w:hAnsiTheme="minorEastAsia" w:eastAsiaTheme="minorEastAsia" w:cstheme="minorEastAsia"/>
          <w:b/>
          <w:bCs w:val="0"/>
          <w:color w:val="auto"/>
          <w:sz w:val="28"/>
          <w:szCs w:val="28"/>
          <w:lang w:val="en-US" w:eastAsia="zh-CN"/>
        </w:rPr>
      </w:pPr>
      <w:r>
        <w:rPr>
          <w:rFonts w:hint="eastAsia" w:asciiTheme="minorEastAsia" w:hAnsiTheme="minorEastAsia" w:eastAsiaTheme="minorEastAsia" w:cstheme="minorEastAsia"/>
          <w:b/>
          <w:bCs w:val="0"/>
          <w:color w:val="auto"/>
          <w:sz w:val="28"/>
          <w:szCs w:val="28"/>
          <w:lang w:val="en-US" w:eastAsia="zh-CN"/>
        </w:rPr>
        <w:t>1.7</w:t>
      </w:r>
      <w:r>
        <w:rPr>
          <w:rFonts w:hint="eastAsia" w:asciiTheme="minorEastAsia" w:hAnsiTheme="minorEastAsia" w:eastAsiaTheme="minorEastAsia" w:cstheme="minorEastAsia"/>
          <w:b/>
          <w:bCs w:val="0"/>
          <w:color w:val="auto"/>
          <w:sz w:val="28"/>
          <w:szCs w:val="28"/>
          <w:lang w:val="en-US"/>
        </w:rPr>
        <w:t>参加政府采购活动前三年内，在经营活动中没有重大违法记录</w:t>
      </w:r>
      <w:r>
        <w:rPr>
          <w:rFonts w:hint="eastAsia" w:asciiTheme="minorEastAsia" w:hAnsiTheme="minorEastAsia" w:eastAsiaTheme="minorEastAsia" w:cstheme="minorEastAsia"/>
          <w:b/>
          <w:bCs w:val="0"/>
          <w:color w:val="auto"/>
          <w:sz w:val="28"/>
          <w:szCs w:val="28"/>
          <w:lang w:val="en-US" w:eastAsia="zh-CN"/>
        </w:rPr>
        <w:t>：</w:t>
      </w:r>
    </w:p>
    <w:p>
      <w:pPr>
        <w:pStyle w:val="21"/>
        <w:keepNext w:val="0"/>
        <w:keepLines w:val="0"/>
        <w:pageBreakBefore w:val="0"/>
        <w:widowControl w:val="0"/>
        <w:kinsoku/>
        <w:wordWrap/>
        <w:overflowPunct/>
        <w:topLinePunct w:val="0"/>
        <w:autoSpaceDE/>
        <w:autoSpaceDN/>
        <w:bidi w:val="0"/>
        <w:adjustRightInd w:val="0"/>
        <w:snapToGrid w:val="0"/>
        <w:spacing w:afterAutospacing="0" w:line="600" w:lineRule="exact"/>
        <w:ind w:right="21" w:rightChars="10" w:firstLine="560" w:firstLineChars="200"/>
        <w:jc w:val="left"/>
        <w:textAlignment w:val="auto"/>
        <w:rPr>
          <w:rFonts w:hint="eastAsia" w:asciiTheme="minorEastAsia" w:hAnsiTheme="minorEastAsia" w:eastAsiaTheme="minorEastAsia" w:cstheme="minorEastAsia"/>
          <w:b w:val="0"/>
          <w:bCs/>
          <w:color w:val="auto"/>
          <w:sz w:val="28"/>
          <w:szCs w:val="28"/>
          <w:lang w:val="en-US" w:eastAsia="zh-CN"/>
        </w:rPr>
      </w:pPr>
      <w:r>
        <w:rPr>
          <w:rFonts w:hint="eastAsia" w:asciiTheme="minorEastAsia" w:hAnsiTheme="minorEastAsia" w:eastAsiaTheme="minorEastAsia" w:cstheme="minorEastAsia"/>
          <w:b w:val="0"/>
          <w:bCs/>
          <w:color w:val="auto"/>
          <w:sz w:val="28"/>
          <w:szCs w:val="28"/>
          <w:lang w:val="en-US" w:eastAsia="zh-CN"/>
        </w:rPr>
        <w:t>1.7.1</w:t>
      </w:r>
      <w:r>
        <w:rPr>
          <w:rFonts w:hint="eastAsia" w:asciiTheme="minorEastAsia" w:hAnsiTheme="minorEastAsia" w:eastAsiaTheme="minorEastAsia" w:cstheme="minorEastAsia"/>
          <w:b w:val="0"/>
          <w:bCs/>
          <w:color w:val="auto"/>
          <w:sz w:val="28"/>
          <w:szCs w:val="28"/>
          <w:lang w:val="en-US"/>
        </w:rPr>
        <w:t>提供参加政府采购活动前三年内在经营活动中没有重大违法记录的书面声明</w:t>
      </w:r>
      <w:r>
        <w:rPr>
          <w:rFonts w:hint="eastAsia" w:asciiTheme="minorEastAsia" w:hAnsiTheme="minorEastAsia" w:eastAsiaTheme="minorEastAsia" w:cstheme="minorEastAsia"/>
          <w:b w:val="0"/>
          <w:bCs/>
          <w:color w:val="auto"/>
          <w:sz w:val="28"/>
          <w:szCs w:val="28"/>
          <w:lang w:val="en-US" w:eastAsia="zh-CN"/>
        </w:rPr>
        <w:t>；</w:t>
      </w:r>
    </w:p>
    <w:p>
      <w:pPr>
        <w:pStyle w:val="21"/>
        <w:keepNext w:val="0"/>
        <w:keepLines w:val="0"/>
        <w:pageBreakBefore w:val="0"/>
        <w:widowControl w:val="0"/>
        <w:kinsoku/>
        <w:wordWrap/>
        <w:overflowPunct/>
        <w:topLinePunct w:val="0"/>
        <w:autoSpaceDE/>
        <w:autoSpaceDN/>
        <w:bidi w:val="0"/>
        <w:adjustRightInd w:val="0"/>
        <w:snapToGrid w:val="0"/>
        <w:spacing w:afterAutospacing="0" w:line="600" w:lineRule="exact"/>
        <w:ind w:right="21" w:rightChars="10" w:firstLine="560" w:firstLineChars="200"/>
        <w:jc w:val="left"/>
        <w:textAlignment w:val="auto"/>
        <w:rPr>
          <w:rFonts w:hint="eastAsia" w:asciiTheme="minorEastAsia" w:hAnsiTheme="minorEastAsia" w:eastAsiaTheme="minorEastAsia" w:cstheme="minorEastAsia"/>
          <w:bCs/>
          <w:color w:val="auto"/>
          <w:sz w:val="28"/>
          <w:szCs w:val="28"/>
          <w:lang w:val="en-US" w:eastAsia="zh-CN"/>
        </w:rPr>
      </w:pPr>
      <w:r>
        <w:rPr>
          <w:rFonts w:hint="eastAsia" w:asciiTheme="minorEastAsia" w:hAnsiTheme="minorEastAsia" w:eastAsiaTheme="minorEastAsia" w:cstheme="minorEastAsia"/>
          <w:b w:val="0"/>
          <w:bCs/>
          <w:color w:val="auto"/>
          <w:sz w:val="28"/>
          <w:szCs w:val="28"/>
          <w:lang w:val="en-US" w:eastAsia="zh-CN"/>
        </w:rPr>
        <w:t>1.7.2供</w:t>
      </w:r>
      <w:r>
        <w:rPr>
          <w:rFonts w:hint="eastAsia" w:asciiTheme="minorEastAsia" w:hAnsiTheme="minorEastAsia" w:eastAsiaTheme="minorEastAsia" w:cstheme="minorEastAsia"/>
          <w:bCs/>
          <w:color w:val="auto"/>
          <w:sz w:val="28"/>
          <w:szCs w:val="28"/>
          <w:lang w:val="en-US" w:eastAsia="zh-CN"/>
        </w:rPr>
        <w:t>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pPr>
        <w:keepNext w:val="0"/>
        <w:keepLines w:val="0"/>
        <w:pageBreakBefore w:val="0"/>
        <w:widowControl/>
        <w:numPr>
          <w:ilvl w:val="0"/>
          <w:numId w:val="2"/>
        </w:numPr>
        <w:kinsoku/>
        <w:wordWrap/>
        <w:overflowPunct/>
        <w:topLinePunct w:val="0"/>
        <w:autoSpaceDE/>
        <w:autoSpaceDN/>
        <w:bidi w:val="0"/>
        <w:adjustRightInd/>
        <w:snapToGrid/>
        <w:spacing w:afterAutospacing="0" w:line="600" w:lineRule="exact"/>
        <w:ind w:firstLine="562" w:firstLineChars="200"/>
        <w:textAlignment w:val="auto"/>
        <w:rPr>
          <w:rFonts w:hint="eastAsia" w:asciiTheme="minorEastAsia" w:hAnsiTheme="minorEastAsia" w:eastAsiaTheme="minorEastAsia" w:cstheme="minorEastAsia"/>
          <w:b/>
          <w:bCs/>
          <w:color w:val="auto"/>
          <w:sz w:val="28"/>
          <w:szCs w:val="28"/>
          <w:highlight w:val="none"/>
          <w:lang w:val="en-US" w:eastAsia="zh-CN"/>
        </w:rPr>
      </w:pPr>
      <w:r>
        <w:rPr>
          <w:rFonts w:hint="eastAsia" w:asciiTheme="minorEastAsia" w:hAnsiTheme="minorEastAsia" w:eastAsiaTheme="minorEastAsia" w:cstheme="minorEastAsia"/>
          <w:b/>
          <w:bCs/>
          <w:color w:val="auto"/>
          <w:sz w:val="28"/>
          <w:szCs w:val="28"/>
          <w:highlight w:val="none"/>
          <w:lang w:val="en-US" w:eastAsia="zh-CN"/>
        </w:rPr>
        <w:t>本项目的特定资格要求：</w:t>
      </w:r>
    </w:p>
    <w:p>
      <w:pPr>
        <w:keepNext w:val="0"/>
        <w:keepLines w:val="0"/>
        <w:pageBreakBefore w:val="0"/>
        <w:widowControl/>
        <w:kinsoku/>
        <w:wordWrap/>
        <w:overflowPunct/>
        <w:topLinePunct w:val="0"/>
        <w:autoSpaceDE/>
        <w:autoSpaceDN/>
        <w:bidi w:val="0"/>
        <w:adjustRightInd/>
        <w:snapToGrid/>
        <w:spacing w:afterAutospacing="0" w:line="600" w:lineRule="exact"/>
        <w:ind w:firstLine="536"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pacing w:val="-6"/>
          <w:sz w:val="28"/>
          <w:szCs w:val="28"/>
          <w:lang w:val="en-US" w:eastAsia="zh-CN"/>
        </w:rPr>
        <w:t>2.1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w:t>
      </w:r>
      <w:r>
        <w:rPr>
          <w:rFonts w:hint="eastAsia" w:asciiTheme="minorEastAsia" w:hAnsiTheme="minorEastAsia" w:eastAsiaTheme="minorEastAsia" w:cstheme="minorEastAsia"/>
          <w:color w:val="auto"/>
          <w:sz w:val="28"/>
          <w:szCs w:val="28"/>
          <w:lang w:val="en-US" w:eastAsia="zh-CN"/>
        </w:rPr>
        <w:t>同时根据医疗器械实际情况对应</w:t>
      </w:r>
      <w:r>
        <w:rPr>
          <w:rFonts w:hint="eastAsia" w:asciiTheme="minorEastAsia" w:hAnsiTheme="minorEastAsia" w:eastAsiaTheme="minorEastAsia" w:cstheme="minorEastAsia"/>
          <w:color w:val="auto"/>
          <w:sz w:val="28"/>
          <w:szCs w:val="28"/>
          <w:lang w:eastAsia="zh-CN"/>
        </w:rPr>
        <w:t>提供</w:t>
      </w:r>
      <w:r>
        <w:rPr>
          <w:rFonts w:hint="eastAsia" w:asciiTheme="minorEastAsia" w:hAnsiTheme="minorEastAsia" w:eastAsiaTheme="minorEastAsia" w:cstheme="minorEastAsia"/>
          <w:color w:val="auto"/>
          <w:sz w:val="28"/>
          <w:szCs w:val="28"/>
        </w:rPr>
        <w:t>医疗器械产品注册证</w:t>
      </w:r>
      <w:r>
        <w:rPr>
          <w:rFonts w:hint="eastAsia" w:asciiTheme="minorEastAsia" w:hAnsiTheme="minorEastAsia" w:eastAsiaTheme="minorEastAsia" w:cstheme="minorEastAsia"/>
          <w:color w:val="auto"/>
          <w:sz w:val="28"/>
          <w:szCs w:val="28"/>
          <w:lang w:val="en-US" w:eastAsia="zh-CN"/>
        </w:rPr>
        <w:t>/医疗器械备案凭证</w:t>
      </w:r>
      <w:r>
        <w:rPr>
          <w:rFonts w:hint="eastAsia" w:asciiTheme="minorEastAsia" w:hAnsiTheme="minorEastAsia" w:eastAsiaTheme="minorEastAsia" w:cstheme="minorEastAsia"/>
          <w:color w:val="auto"/>
          <w:sz w:val="28"/>
          <w:szCs w:val="28"/>
        </w:rPr>
        <w:t>（根据中华人民共和国国务院令第739号《医疗器械监督管理条例》和国家药品监督管理</w:t>
      </w:r>
      <w:r>
        <w:rPr>
          <w:rFonts w:hint="eastAsia" w:asciiTheme="minorEastAsia" w:hAnsiTheme="minorEastAsia" w:eastAsiaTheme="minorEastAsia" w:cstheme="minorEastAsia"/>
          <w:color w:val="auto"/>
          <w:sz w:val="28"/>
          <w:szCs w:val="28"/>
          <w:lang w:val="en-US" w:eastAsia="zh-CN"/>
        </w:rPr>
        <w:t>部门</w:t>
      </w:r>
      <w:r>
        <w:rPr>
          <w:rFonts w:hint="eastAsia" w:asciiTheme="minorEastAsia" w:hAnsiTheme="minorEastAsia" w:eastAsiaTheme="minorEastAsia" w:cstheme="minorEastAsia"/>
          <w:color w:val="auto"/>
          <w:sz w:val="28"/>
          <w:szCs w:val="28"/>
        </w:rPr>
        <w:t>《医疗器械分类目录》的规定，在《医疗器械分类目录》内的产品必须</w:t>
      </w:r>
      <w:r>
        <w:rPr>
          <w:rFonts w:hint="eastAsia" w:asciiTheme="minorEastAsia" w:hAnsiTheme="minorEastAsia" w:eastAsiaTheme="minorEastAsia" w:cstheme="minorEastAsia"/>
          <w:color w:val="auto"/>
          <w:sz w:val="28"/>
          <w:szCs w:val="28"/>
          <w:lang w:val="en-US" w:eastAsia="zh-CN"/>
        </w:rPr>
        <w:t>符合</w:t>
      </w:r>
      <w:r>
        <w:rPr>
          <w:rFonts w:hint="eastAsia" w:asciiTheme="minorEastAsia" w:hAnsiTheme="minorEastAsia" w:eastAsiaTheme="minorEastAsia" w:cstheme="minorEastAsia"/>
          <w:color w:val="auto"/>
          <w:sz w:val="28"/>
          <w:szCs w:val="28"/>
        </w:rPr>
        <w:t>《医疗器械监督管理条例》的要求，</w:t>
      </w:r>
      <w:r>
        <w:rPr>
          <w:rFonts w:hint="eastAsia" w:asciiTheme="minorEastAsia" w:hAnsiTheme="minorEastAsia" w:eastAsiaTheme="minorEastAsia" w:cstheme="minorEastAsia"/>
          <w:color w:val="auto"/>
          <w:sz w:val="28"/>
          <w:szCs w:val="28"/>
          <w:lang w:val="en-US" w:eastAsia="zh-CN"/>
        </w:rPr>
        <w:t>并提供真实的证明材料。如国家另有规定，则适用其规定。</w:t>
      </w:r>
      <w:r>
        <w:rPr>
          <w:rFonts w:hint="eastAsia" w:asciiTheme="minorEastAsia" w:hAnsiTheme="minorEastAsia" w:eastAsiaTheme="minorEastAsia" w:cstheme="minorEastAsia"/>
          <w:color w:val="auto"/>
          <w:sz w:val="28"/>
          <w:szCs w:val="28"/>
        </w:rPr>
        <w:t>其他不在《医疗器械分类目录》内的不作强行要求，但需提供相关证明材料</w:t>
      </w:r>
      <w:r>
        <w:rPr>
          <w:rFonts w:hint="eastAsia" w:asciiTheme="minorEastAsia" w:hAnsiTheme="minorEastAsia" w:eastAsiaTheme="minorEastAsia" w:cstheme="minorEastAsia"/>
          <w:color w:val="auto"/>
          <w:sz w:val="28"/>
          <w:szCs w:val="28"/>
          <w:lang w:val="en-US" w:eastAsia="zh-CN"/>
        </w:rPr>
        <w:t>或情况说明</w:t>
      </w:r>
      <w:r>
        <w:rPr>
          <w:rFonts w:hint="eastAsia" w:asciiTheme="minorEastAsia" w:hAnsiTheme="minorEastAsia" w:eastAsiaTheme="minorEastAsia" w:cstheme="minorEastAsia"/>
          <w:color w:val="auto"/>
          <w:sz w:val="28"/>
          <w:szCs w:val="28"/>
        </w:rPr>
        <w:t>）。</w:t>
      </w:r>
    </w:p>
    <w:p>
      <w:pPr>
        <w:keepNext w:val="0"/>
        <w:keepLines w:val="0"/>
        <w:pageBreakBefore w:val="0"/>
        <w:widowControl/>
        <w:numPr>
          <w:ilvl w:val="0"/>
          <w:numId w:val="2"/>
        </w:numPr>
        <w:kinsoku/>
        <w:wordWrap/>
        <w:overflowPunct/>
        <w:topLinePunct w:val="0"/>
        <w:autoSpaceDE/>
        <w:autoSpaceDN/>
        <w:bidi w:val="0"/>
        <w:adjustRightInd/>
        <w:snapToGrid/>
        <w:spacing w:afterAutospacing="0" w:line="600" w:lineRule="exact"/>
        <w:ind w:left="0" w:leftChars="0" w:firstLine="562" w:firstLineChars="200"/>
        <w:textAlignment w:val="auto"/>
        <w:rPr>
          <w:rFonts w:hint="eastAsia" w:asciiTheme="minorEastAsia" w:hAnsiTheme="minorEastAsia" w:eastAsiaTheme="minorEastAsia" w:cstheme="minorEastAsia"/>
          <w:b/>
          <w:bCs/>
          <w:color w:val="auto"/>
          <w:sz w:val="28"/>
          <w:szCs w:val="28"/>
          <w:highlight w:val="none"/>
          <w:lang w:val="en-US" w:eastAsia="zh-CN"/>
        </w:rPr>
      </w:pPr>
      <w:r>
        <w:rPr>
          <w:rFonts w:hint="eastAsia" w:asciiTheme="minorEastAsia" w:hAnsiTheme="minorEastAsia" w:eastAsiaTheme="minorEastAsia" w:cstheme="minorEastAsia"/>
          <w:b/>
          <w:bCs/>
          <w:color w:val="auto"/>
          <w:sz w:val="28"/>
          <w:szCs w:val="28"/>
          <w:highlight w:val="none"/>
          <w:lang w:val="en-US" w:eastAsia="zh-CN"/>
        </w:rPr>
        <w:t>其他资格要求：</w:t>
      </w:r>
    </w:p>
    <w:p>
      <w:pPr>
        <w:keepNext w:val="0"/>
        <w:keepLines w:val="0"/>
        <w:pageBreakBefore w:val="0"/>
        <w:widowControl/>
        <w:kinsoku/>
        <w:wordWrap/>
        <w:overflowPunct/>
        <w:topLinePunct w:val="0"/>
        <w:autoSpaceDE/>
        <w:autoSpaceDN/>
        <w:bidi w:val="0"/>
        <w:adjustRightInd/>
        <w:snapToGrid/>
        <w:spacing w:afterAutospacing="0" w:line="600" w:lineRule="exact"/>
        <w:ind w:firstLine="562"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b/>
          <w:bCs/>
          <w:color w:val="auto"/>
          <w:sz w:val="28"/>
          <w:szCs w:val="28"/>
          <w:highlight w:val="none"/>
          <w:lang w:val="en-US" w:eastAsia="zh-CN"/>
        </w:rPr>
        <w:t>3.1落实政府采购政策需满足的资格要求</w:t>
      </w:r>
      <w:r>
        <w:rPr>
          <w:rFonts w:hint="eastAsia" w:asciiTheme="minorEastAsia" w:hAnsiTheme="minorEastAsia" w:eastAsiaTheme="minorEastAsia" w:cstheme="minorEastAsia"/>
          <w:color w:val="auto"/>
          <w:sz w:val="28"/>
          <w:szCs w:val="28"/>
          <w:highlight w:val="none"/>
          <w:lang w:val="en-US" w:eastAsia="zh-CN"/>
        </w:rPr>
        <w:t>：无，本项目不属于专门面向中小企业采购的项目。</w:t>
      </w:r>
    </w:p>
    <w:p>
      <w:pPr>
        <w:keepNext w:val="0"/>
        <w:keepLines w:val="0"/>
        <w:pageBreakBefore w:val="0"/>
        <w:widowControl/>
        <w:kinsoku/>
        <w:wordWrap/>
        <w:overflowPunct/>
        <w:topLinePunct w:val="0"/>
        <w:autoSpaceDE/>
        <w:autoSpaceDN/>
        <w:bidi w:val="0"/>
        <w:adjustRightInd/>
        <w:snapToGrid/>
        <w:spacing w:afterAutospacing="0" w:line="600" w:lineRule="exact"/>
        <w:ind w:firstLine="562" w:firstLineChars="200"/>
        <w:textAlignment w:val="auto"/>
        <w:rPr>
          <w:rFonts w:hint="eastAsia" w:asciiTheme="minorEastAsia" w:hAnsiTheme="minorEastAsia" w:eastAsiaTheme="minorEastAsia" w:cstheme="minorEastAsia"/>
          <w:b/>
          <w:bCs/>
          <w:color w:val="auto"/>
          <w:sz w:val="28"/>
          <w:szCs w:val="28"/>
          <w:highlight w:val="none"/>
          <w:lang w:eastAsia="zh-CN"/>
        </w:rPr>
      </w:pPr>
      <w:r>
        <w:rPr>
          <w:rFonts w:hint="eastAsia" w:asciiTheme="minorEastAsia" w:hAnsiTheme="minorEastAsia" w:eastAsiaTheme="minorEastAsia" w:cstheme="minorEastAsia"/>
          <w:b/>
          <w:bCs/>
          <w:color w:val="auto"/>
          <w:sz w:val="28"/>
          <w:szCs w:val="28"/>
          <w:highlight w:val="none"/>
          <w:lang w:val="en-US" w:eastAsia="zh-CN"/>
        </w:rPr>
        <w:t>3.2</w:t>
      </w:r>
      <w:r>
        <w:rPr>
          <w:rFonts w:hint="eastAsia" w:asciiTheme="minorEastAsia" w:hAnsiTheme="minorEastAsia" w:eastAsiaTheme="minorEastAsia" w:cstheme="minorEastAsia"/>
          <w:b/>
          <w:bCs/>
          <w:color w:val="auto"/>
          <w:sz w:val="28"/>
          <w:szCs w:val="28"/>
        </w:rPr>
        <w:t>本次招标不接受联合体投标。</w:t>
      </w:r>
    </w:p>
    <w:p>
      <w:pPr>
        <w:pStyle w:val="3"/>
        <w:keepNext w:val="0"/>
        <w:keepLines w:val="0"/>
        <w:pageBreakBefore w:val="0"/>
        <w:kinsoku/>
        <w:wordWrap/>
        <w:overflowPunct/>
        <w:topLinePunct w:val="0"/>
        <w:autoSpaceDE/>
        <w:autoSpaceDN/>
        <w:bidi w:val="0"/>
        <w:spacing w:afterAutospacing="0" w:line="600" w:lineRule="exact"/>
        <w:ind w:firstLine="562" w:firstLineChars="200"/>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三、响应材料要求（响应材料格式详见附表一）</w:t>
      </w:r>
    </w:p>
    <w:p>
      <w:pPr>
        <w:keepNext w:val="0"/>
        <w:keepLines w:val="0"/>
        <w:pageBreakBefore w:val="0"/>
        <w:kinsoku/>
        <w:wordWrap/>
        <w:overflowPunct/>
        <w:topLinePunct w:val="0"/>
        <w:autoSpaceDE/>
        <w:autoSpaceDN/>
        <w:bidi w:val="0"/>
        <w:spacing w:afterAutospacing="0" w:line="60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 xml:space="preserve">1. </w:t>
      </w:r>
      <w:r>
        <w:rPr>
          <w:rFonts w:hint="eastAsia" w:asciiTheme="minorEastAsia" w:hAnsiTheme="minorEastAsia" w:eastAsiaTheme="minorEastAsia" w:cstheme="minorEastAsia"/>
          <w:sz w:val="28"/>
          <w:szCs w:val="28"/>
        </w:rPr>
        <w:t>供应商法人身份证复印件、经办人身份证复印件、经办人授权书</w:t>
      </w:r>
      <w:r>
        <w:rPr>
          <w:rFonts w:hint="eastAsia" w:asciiTheme="minorEastAsia" w:hAnsiTheme="minorEastAsia" w:eastAsiaTheme="minorEastAsia" w:cstheme="minorEastAsia"/>
          <w:sz w:val="28"/>
          <w:szCs w:val="28"/>
          <w:lang w:eastAsia="zh-CN"/>
        </w:rPr>
        <w:t>。</w:t>
      </w:r>
    </w:p>
    <w:p>
      <w:pPr>
        <w:keepNext w:val="0"/>
        <w:keepLines w:val="0"/>
        <w:pageBreakBefore w:val="0"/>
        <w:kinsoku/>
        <w:wordWrap/>
        <w:overflowPunct/>
        <w:topLinePunct w:val="0"/>
        <w:autoSpaceDE/>
        <w:autoSpaceDN/>
        <w:bidi w:val="0"/>
        <w:spacing w:afterAutospacing="0" w:line="60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 资格审查部分：</w:t>
      </w:r>
    </w:p>
    <w:p>
      <w:pPr>
        <w:keepNext w:val="0"/>
        <w:keepLines w:val="0"/>
        <w:pageBreakBefore w:val="0"/>
        <w:kinsoku/>
        <w:wordWrap/>
        <w:overflowPunct/>
        <w:topLinePunct w:val="0"/>
        <w:autoSpaceDE/>
        <w:autoSpaceDN/>
        <w:bidi w:val="0"/>
        <w:spacing w:afterAutospacing="0" w:line="60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2.1提供有效期内</w:t>
      </w:r>
      <w:r>
        <w:rPr>
          <w:rFonts w:hint="eastAsia" w:asciiTheme="minorEastAsia" w:hAnsiTheme="minorEastAsia" w:eastAsiaTheme="minorEastAsia" w:cstheme="minorEastAsia"/>
          <w:sz w:val="28"/>
          <w:szCs w:val="28"/>
        </w:rPr>
        <w:t>的营业执照副本、税务登记证、组织机构代码证或“三证合一”营业执照。</w:t>
      </w:r>
    </w:p>
    <w:p>
      <w:pPr>
        <w:keepNext w:val="0"/>
        <w:keepLines w:val="0"/>
        <w:pageBreakBefore w:val="0"/>
        <w:kinsoku/>
        <w:wordWrap/>
        <w:overflowPunct/>
        <w:topLinePunct w:val="0"/>
        <w:autoSpaceDE/>
        <w:autoSpaceDN/>
        <w:bidi w:val="0"/>
        <w:spacing w:afterAutospacing="0" w:line="600" w:lineRule="exact"/>
        <w:ind w:firstLine="560" w:firstLineChars="200"/>
        <w:rPr>
          <w:rFonts w:hint="eastAsia"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eastAsia="zh-CN"/>
        </w:rPr>
        <w:t>2.2</w:t>
      </w:r>
      <w:r>
        <w:rPr>
          <w:rFonts w:hint="eastAsia" w:asciiTheme="minorEastAsia" w:hAnsiTheme="minorEastAsia" w:eastAsiaTheme="minorEastAsia" w:cstheme="minorEastAsia"/>
          <w:sz w:val="28"/>
          <w:szCs w:val="28"/>
          <w:lang w:val="en-US"/>
        </w:rPr>
        <w:t>投标人根据自身情况提供以</w:t>
      </w:r>
      <w:r>
        <w:rPr>
          <w:rFonts w:hint="eastAsia" w:asciiTheme="minorEastAsia" w:hAnsiTheme="minorEastAsia" w:eastAsiaTheme="minorEastAsia" w:cstheme="minorEastAsia"/>
          <w:sz w:val="28"/>
          <w:szCs w:val="28"/>
          <w:lang w:val="en-US" w:eastAsia="zh-CN"/>
        </w:rPr>
        <w:t>下</w:t>
      </w:r>
      <w:r>
        <w:rPr>
          <w:rFonts w:hint="eastAsia" w:asciiTheme="minorEastAsia" w:hAnsiTheme="minorEastAsia" w:eastAsiaTheme="minorEastAsia" w:cstheme="minorEastAsia"/>
          <w:sz w:val="28"/>
          <w:szCs w:val="28"/>
          <w:lang w:val="en-US"/>
        </w:rPr>
        <w:t>任意一种证明材料即可。</w:t>
      </w:r>
    </w:p>
    <w:p>
      <w:pPr>
        <w:keepNext w:val="0"/>
        <w:keepLines w:val="0"/>
        <w:pageBreakBefore w:val="0"/>
        <w:kinsoku/>
        <w:wordWrap/>
        <w:overflowPunct/>
        <w:topLinePunct w:val="0"/>
        <w:autoSpaceDE/>
        <w:autoSpaceDN/>
        <w:bidi w:val="0"/>
        <w:spacing w:afterAutospacing="0" w:line="600" w:lineRule="exact"/>
        <w:ind w:firstLine="560" w:firstLineChars="200"/>
        <w:rPr>
          <w:rFonts w:hint="eastAsia"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（1）近</w:t>
      </w:r>
      <w:r>
        <w:rPr>
          <w:rFonts w:hint="eastAsia" w:asciiTheme="minorEastAsia" w:hAnsiTheme="minorEastAsia" w:eastAsiaTheme="minorEastAsia" w:cstheme="minorEastAsia"/>
          <w:sz w:val="28"/>
          <w:szCs w:val="28"/>
          <w:lang w:val="en-US" w:eastAsia="zh-CN"/>
        </w:rPr>
        <w:t>三</w:t>
      </w:r>
      <w:r>
        <w:rPr>
          <w:rFonts w:hint="eastAsia" w:asciiTheme="minorEastAsia" w:hAnsiTheme="minorEastAsia" w:eastAsiaTheme="minorEastAsia" w:cstheme="minorEastAsia"/>
          <w:sz w:val="28"/>
          <w:szCs w:val="28"/>
          <w:lang w:val="en-US"/>
        </w:rPr>
        <w:t>年内</w:t>
      </w:r>
      <w:r>
        <w:rPr>
          <w:rFonts w:hint="eastAsia" w:asciiTheme="minorEastAsia" w:hAnsiTheme="minorEastAsia" w:eastAsiaTheme="minorEastAsia" w:cstheme="minorEastAsia"/>
          <w:sz w:val="28"/>
          <w:szCs w:val="28"/>
          <w:lang w:val="en-US" w:eastAsia="zh-CN"/>
        </w:rPr>
        <w:t>任意一年</w:t>
      </w:r>
      <w:r>
        <w:rPr>
          <w:rFonts w:hint="eastAsia" w:asciiTheme="minorEastAsia" w:hAnsiTheme="minorEastAsia" w:eastAsiaTheme="minorEastAsia" w:cstheme="minorEastAsia"/>
          <w:sz w:val="28"/>
          <w:szCs w:val="28"/>
          <w:lang w:val="en-US"/>
        </w:rPr>
        <w:t>财务报表</w:t>
      </w:r>
      <w:r>
        <w:rPr>
          <w:rFonts w:hint="eastAsia" w:asciiTheme="minorEastAsia" w:hAnsiTheme="minorEastAsia" w:eastAsiaTheme="minorEastAsia" w:cstheme="minorEastAsia"/>
          <w:sz w:val="28"/>
          <w:szCs w:val="28"/>
        </w:rPr>
        <w:t>（须包含资产负债表、利润表、现金流量表）</w:t>
      </w:r>
      <w:r>
        <w:rPr>
          <w:rFonts w:hint="eastAsia" w:asciiTheme="minorEastAsia" w:hAnsiTheme="minorEastAsia" w:eastAsiaTheme="minorEastAsia" w:cstheme="minorEastAsia"/>
          <w:sz w:val="28"/>
          <w:szCs w:val="28"/>
          <w:lang w:val="en-US"/>
        </w:rPr>
        <w:t>或审计报告，新成立不足一年的投标人可提供成立至今自身出具的财务报表(</w:t>
      </w:r>
      <w:r>
        <w:rPr>
          <w:rFonts w:hint="eastAsia" w:asciiTheme="minorEastAsia" w:hAnsiTheme="minorEastAsia" w:eastAsiaTheme="minorEastAsia" w:cstheme="minorEastAsia"/>
          <w:sz w:val="28"/>
          <w:szCs w:val="28"/>
        </w:rPr>
        <w:t>须</w:t>
      </w:r>
      <w:r>
        <w:rPr>
          <w:rFonts w:hint="eastAsia" w:asciiTheme="minorEastAsia" w:hAnsiTheme="minorEastAsia" w:eastAsiaTheme="minorEastAsia" w:cstheme="minorEastAsia"/>
          <w:sz w:val="28"/>
          <w:szCs w:val="28"/>
          <w:lang w:val="en-US"/>
        </w:rPr>
        <w:t>包含资产负债表、利润表、现金流量表)，非营利性单位或者社会团体或者其他机关事业单位以符合财务会计制度为准；</w:t>
      </w:r>
    </w:p>
    <w:p>
      <w:pPr>
        <w:keepNext w:val="0"/>
        <w:keepLines w:val="0"/>
        <w:pageBreakBefore w:val="0"/>
        <w:kinsoku/>
        <w:wordWrap/>
        <w:overflowPunct/>
        <w:topLinePunct w:val="0"/>
        <w:autoSpaceDE/>
        <w:autoSpaceDN/>
        <w:bidi w:val="0"/>
        <w:spacing w:afterAutospacing="0" w:line="600" w:lineRule="exact"/>
        <w:ind w:firstLine="560" w:firstLineChars="200"/>
        <w:rPr>
          <w:rFonts w:hint="eastAsia"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（2）投标截止时间前三个月内基本账户银行出具的资信证明；</w:t>
      </w:r>
    </w:p>
    <w:p>
      <w:pPr>
        <w:keepNext w:val="0"/>
        <w:keepLines w:val="0"/>
        <w:pageBreakBefore w:val="0"/>
        <w:kinsoku/>
        <w:wordWrap/>
        <w:overflowPunct/>
        <w:topLinePunct w:val="0"/>
        <w:autoSpaceDE/>
        <w:autoSpaceDN/>
        <w:bidi w:val="0"/>
        <w:spacing w:afterAutospacing="0" w:line="600" w:lineRule="exact"/>
        <w:ind w:firstLine="560" w:firstLineChars="200"/>
        <w:rPr>
          <w:rFonts w:hint="eastAsia"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t>（3）财政部门认可的政府采购专业担保机构出具的投标担保函（须同时提供专业担保机构经财政部门认可的证明文件）。</w:t>
      </w:r>
    </w:p>
    <w:p>
      <w:pPr>
        <w:keepNext w:val="0"/>
        <w:keepLines w:val="0"/>
        <w:pageBreakBefore w:val="0"/>
        <w:kinsoku/>
        <w:wordWrap/>
        <w:overflowPunct/>
        <w:topLinePunct w:val="0"/>
        <w:autoSpaceDE/>
        <w:autoSpaceDN/>
        <w:bidi w:val="0"/>
        <w:spacing w:afterAutospacing="0" w:line="600" w:lineRule="exact"/>
        <w:ind w:firstLine="560" w:firstLineChars="200"/>
        <w:rPr>
          <w:rFonts w:hint="eastAsia"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eastAsia="zh-CN"/>
        </w:rPr>
        <w:t>2.3</w:t>
      </w:r>
      <w:r>
        <w:rPr>
          <w:rFonts w:hint="eastAsia" w:asciiTheme="minorEastAsia" w:hAnsiTheme="minorEastAsia" w:eastAsiaTheme="minorEastAsia" w:cstheme="minorEastAsia"/>
          <w:sz w:val="28"/>
          <w:szCs w:val="28"/>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pPr>
        <w:keepNext w:val="0"/>
        <w:keepLines w:val="0"/>
        <w:pageBreakBefore w:val="0"/>
        <w:kinsoku/>
        <w:wordWrap/>
        <w:overflowPunct/>
        <w:topLinePunct w:val="0"/>
        <w:autoSpaceDE/>
        <w:autoSpaceDN/>
        <w:bidi w:val="0"/>
        <w:spacing w:afterAutospacing="0" w:line="600" w:lineRule="exact"/>
        <w:ind w:firstLine="560" w:firstLineChars="200"/>
        <w:rPr>
          <w:rFonts w:hint="eastAsia"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eastAsia="zh-CN"/>
        </w:rPr>
        <w:t>2.4</w:t>
      </w:r>
      <w:r>
        <w:rPr>
          <w:rFonts w:hint="eastAsia" w:asciiTheme="minorEastAsia" w:hAnsiTheme="minorEastAsia" w:eastAsiaTheme="minorEastAsia" w:cstheme="minorEastAsia"/>
          <w:sz w:val="28"/>
          <w:szCs w:val="28"/>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pPr>
        <w:keepNext w:val="0"/>
        <w:keepLines w:val="0"/>
        <w:pageBreakBefore w:val="0"/>
        <w:kinsoku/>
        <w:wordWrap/>
        <w:overflowPunct/>
        <w:topLinePunct w:val="0"/>
        <w:autoSpaceDE/>
        <w:autoSpaceDN/>
        <w:bidi w:val="0"/>
        <w:spacing w:afterAutospacing="0" w:line="60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2.5提供具备履行合同所必需的设备和专业技术能力的证明材料或承诺。</w:t>
      </w:r>
    </w:p>
    <w:p>
      <w:pPr>
        <w:keepNext w:val="0"/>
        <w:keepLines w:val="0"/>
        <w:pageBreakBefore w:val="0"/>
        <w:kinsoku/>
        <w:wordWrap/>
        <w:overflowPunct/>
        <w:topLinePunct w:val="0"/>
        <w:autoSpaceDE/>
        <w:autoSpaceDN/>
        <w:bidi w:val="0"/>
        <w:spacing w:afterAutospacing="0" w:line="60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2.6</w:t>
      </w:r>
      <w:r>
        <w:rPr>
          <w:rFonts w:hint="eastAsia" w:asciiTheme="minorEastAsia" w:hAnsiTheme="minorEastAsia" w:eastAsiaTheme="minorEastAsia" w:cstheme="minorEastAsia"/>
          <w:color w:val="auto"/>
          <w:sz w:val="28"/>
          <w:szCs w:val="28"/>
          <w:lang w:val="en-US"/>
        </w:rPr>
        <w:t>参加政府采购活动前三年内，在经营活动中没有重大违法记录</w:t>
      </w:r>
      <w:r>
        <w:rPr>
          <w:rFonts w:hint="eastAsia" w:asciiTheme="minorEastAsia" w:hAnsiTheme="minorEastAsia" w:eastAsiaTheme="minorEastAsia" w:cstheme="minorEastAsia"/>
          <w:color w:val="auto"/>
          <w:sz w:val="28"/>
          <w:szCs w:val="28"/>
          <w:lang w:val="en-US" w:eastAsia="zh-CN"/>
        </w:rPr>
        <w:t>；</w:t>
      </w:r>
    </w:p>
    <w:p>
      <w:pPr>
        <w:keepNext w:val="0"/>
        <w:keepLines w:val="0"/>
        <w:pageBreakBefore w:val="0"/>
        <w:kinsoku/>
        <w:wordWrap/>
        <w:overflowPunct/>
        <w:topLinePunct w:val="0"/>
        <w:autoSpaceDE/>
        <w:autoSpaceDN/>
        <w:bidi w:val="0"/>
        <w:spacing w:afterAutospacing="0" w:line="60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2.6.1</w:t>
      </w:r>
      <w:r>
        <w:rPr>
          <w:rFonts w:hint="eastAsia" w:asciiTheme="minorEastAsia" w:hAnsiTheme="minorEastAsia" w:eastAsiaTheme="minorEastAsia" w:cstheme="minorEastAsia"/>
          <w:color w:val="auto"/>
          <w:sz w:val="28"/>
          <w:szCs w:val="28"/>
          <w:lang w:val="en-US"/>
        </w:rPr>
        <w:t>提供参加政府采购活动前三年内在经营活动中没有重大违法记录</w:t>
      </w:r>
      <w:r>
        <w:rPr>
          <w:rFonts w:hint="eastAsia" w:asciiTheme="minorEastAsia" w:hAnsiTheme="minorEastAsia" w:eastAsiaTheme="minorEastAsia" w:cstheme="minorEastAsia"/>
          <w:color w:val="auto"/>
          <w:sz w:val="28"/>
          <w:szCs w:val="28"/>
          <w:lang w:val="en-US" w:eastAsia="zh-CN"/>
        </w:rPr>
        <w:t>、违规违纪</w:t>
      </w:r>
      <w:r>
        <w:rPr>
          <w:rFonts w:hint="eastAsia" w:asciiTheme="minorEastAsia" w:hAnsiTheme="minorEastAsia" w:eastAsiaTheme="minorEastAsia" w:cstheme="minorEastAsia"/>
          <w:color w:val="auto"/>
          <w:sz w:val="28"/>
          <w:szCs w:val="28"/>
          <w:lang w:val="en-US"/>
        </w:rPr>
        <w:t>的书面声明</w:t>
      </w:r>
      <w:r>
        <w:rPr>
          <w:rFonts w:hint="eastAsia" w:asciiTheme="minorEastAsia" w:hAnsiTheme="minorEastAsia" w:eastAsiaTheme="minorEastAsia" w:cstheme="minorEastAsia"/>
          <w:color w:val="auto"/>
          <w:sz w:val="28"/>
          <w:szCs w:val="28"/>
          <w:lang w:val="en-US" w:eastAsia="zh-CN"/>
        </w:rPr>
        <w:t>；</w:t>
      </w:r>
    </w:p>
    <w:p>
      <w:pPr>
        <w:keepNext w:val="0"/>
        <w:keepLines w:val="0"/>
        <w:pageBreakBefore w:val="0"/>
        <w:kinsoku/>
        <w:wordWrap/>
        <w:overflowPunct/>
        <w:topLinePunct w:val="0"/>
        <w:autoSpaceDE/>
        <w:autoSpaceDN/>
        <w:bidi w:val="0"/>
        <w:spacing w:afterAutospacing="0" w:line="60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2.6.2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pPr>
        <w:keepNext w:val="0"/>
        <w:keepLines w:val="0"/>
        <w:pageBreakBefore w:val="0"/>
        <w:kinsoku/>
        <w:wordWrap/>
        <w:overflowPunct/>
        <w:topLinePunct w:val="0"/>
        <w:autoSpaceDE/>
        <w:autoSpaceDN/>
        <w:bidi w:val="0"/>
        <w:spacing w:afterAutospacing="0" w:line="60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 投标人资质证明材料：</w:t>
      </w:r>
    </w:p>
    <w:p>
      <w:pPr>
        <w:keepNext w:val="0"/>
        <w:keepLines w:val="0"/>
        <w:pageBreakBefore w:val="0"/>
        <w:kinsoku/>
        <w:wordWrap/>
        <w:overflowPunct/>
        <w:topLinePunct w:val="0"/>
        <w:autoSpaceDE/>
        <w:autoSpaceDN/>
        <w:bidi w:val="0"/>
        <w:spacing w:afterAutospacing="0" w:line="60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eastAsia" w:asciiTheme="minorEastAsia" w:hAnsiTheme="minorEastAsia" w:eastAsiaTheme="minorEastAsia" w:cstheme="minorEastAsia"/>
          <w:sz w:val="28"/>
          <w:szCs w:val="28"/>
          <w:lang w:eastAsia="zh-CN"/>
        </w:rPr>
        <w:t>提供</w:t>
      </w:r>
      <w:r>
        <w:rPr>
          <w:rFonts w:hint="eastAsia" w:asciiTheme="minorEastAsia" w:hAnsiTheme="minorEastAsia" w:eastAsiaTheme="minorEastAsia" w:cstheme="minorEastAsia"/>
          <w:sz w:val="28"/>
          <w:szCs w:val="28"/>
        </w:rPr>
        <w:t>医疗器械产品注册证</w:t>
      </w:r>
      <w:r>
        <w:rPr>
          <w:rFonts w:hint="eastAsia" w:asciiTheme="minorEastAsia" w:hAnsiTheme="minorEastAsia" w:eastAsiaTheme="minorEastAsia" w:cstheme="minorEastAsia"/>
          <w:sz w:val="28"/>
          <w:szCs w:val="28"/>
          <w:lang w:val="en-US" w:eastAsia="zh-CN"/>
        </w:rPr>
        <w:t>/医疗器械备案凭证</w:t>
      </w:r>
      <w:r>
        <w:rPr>
          <w:rFonts w:hint="eastAsia" w:asciiTheme="minorEastAsia" w:hAnsiTheme="minorEastAsia" w:eastAsiaTheme="minorEastAsia" w:cstheme="minorEastAsia"/>
          <w:sz w:val="28"/>
          <w:szCs w:val="28"/>
        </w:rPr>
        <w:t>（根据中华人民共和国国务院令第739号《医疗器械监督管理条例》和国家药品监督管理</w:t>
      </w:r>
      <w:r>
        <w:rPr>
          <w:rFonts w:hint="eastAsia" w:asciiTheme="minorEastAsia" w:hAnsiTheme="minorEastAsia" w:eastAsiaTheme="minorEastAsia" w:cstheme="minorEastAsia"/>
          <w:sz w:val="28"/>
          <w:szCs w:val="28"/>
          <w:lang w:val="en-US" w:eastAsia="zh-CN"/>
        </w:rPr>
        <w:t>部门</w:t>
      </w:r>
      <w:r>
        <w:rPr>
          <w:rFonts w:hint="eastAsia" w:asciiTheme="minorEastAsia" w:hAnsiTheme="minorEastAsia" w:eastAsiaTheme="minorEastAsia" w:cstheme="minorEastAsia"/>
          <w:sz w:val="28"/>
          <w:szCs w:val="28"/>
        </w:rPr>
        <w:t>《医疗器械分类目录》的规定，在《医疗器械分类目录》内的产品必须</w:t>
      </w:r>
      <w:r>
        <w:rPr>
          <w:rFonts w:hint="eastAsia" w:asciiTheme="minorEastAsia" w:hAnsiTheme="minorEastAsia" w:eastAsiaTheme="minorEastAsia" w:cstheme="minorEastAsia"/>
          <w:sz w:val="28"/>
          <w:szCs w:val="28"/>
          <w:lang w:val="en-US" w:eastAsia="zh-CN"/>
        </w:rPr>
        <w:t>符合</w:t>
      </w:r>
      <w:r>
        <w:rPr>
          <w:rFonts w:hint="eastAsia" w:asciiTheme="minorEastAsia" w:hAnsiTheme="minorEastAsia" w:eastAsiaTheme="minorEastAsia" w:cstheme="minorEastAsia"/>
          <w:sz w:val="28"/>
          <w:szCs w:val="28"/>
        </w:rPr>
        <w:t>《医疗器械监督管理条例》的要求，</w:t>
      </w:r>
      <w:r>
        <w:rPr>
          <w:rFonts w:hint="eastAsia" w:asciiTheme="minorEastAsia" w:hAnsiTheme="minorEastAsia" w:eastAsiaTheme="minorEastAsia" w:cstheme="minorEastAsia"/>
          <w:sz w:val="28"/>
          <w:szCs w:val="28"/>
          <w:lang w:val="en-US" w:eastAsia="zh-CN"/>
        </w:rPr>
        <w:t>并提供真实的证明材料。如国家另有规定，则适用其规定。</w:t>
      </w:r>
      <w:r>
        <w:rPr>
          <w:rFonts w:hint="eastAsia" w:asciiTheme="minorEastAsia" w:hAnsiTheme="minorEastAsia" w:eastAsiaTheme="minorEastAsia" w:cstheme="minorEastAsia"/>
          <w:sz w:val="28"/>
          <w:szCs w:val="28"/>
        </w:rPr>
        <w:t>其他不在《医疗器械分类目录》内的不作强行要求，但需提供相关证明材料</w:t>
      </w:r>
      <w:r>
        <w:rPr>
          <w:rFonts w:hint="eastAsia" w:asciiTheme="minorEastAsia" w:hAnsiTheme="minorEastAsia" w:eastAsiaTheme="minorEastAsia" w:cstheme="minorEastAsia"/>
          <w:sz w:val="28"/>
          <w:szCs w:val="28"/>
          <w:lang w:val="en-US" w:eastAsia="zh-CN"/>
        </w:rPr>
        <w:t>或情况说明</w:t>
      </w:r>
      <w:r>
        <w:rPr>
          <w:rFonts w:hint="eastAsia" w:asciiTheme="minorEastAsia" w:hAnsiTheme="minorEastAsia" w:eastAsiaTheme="minorEastAsia" w:cstheme="minorEastAsia"/>
          <w:sz w:val="28"/>
          <w:szCs w:val="28"/>
        </w:rPr>
        <w:t>）。</w:t>
      </w:r>
    </w:p>
    <w:p>
      <w:pPr>
        <w:keepNext w:val="0"/>
        <w:keepLines w:val="0"/>
        <w:pageBreakBefore w:val="0"/>
        <w:kinsoku/>
        <w:wordWrap/>
        <w:overflowPunct/>
        <w:topLinePunct w:val="0"/>
        <w:autoSpaceDE/>
        <w:autoSpaceDN/>
        <w:bidi w:val="0"/>
        <w:spacing w:afterAutospacing="0" w:line="60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注：</w:t>
      </w:r>
    </w:p>
    <w:p>
      <w:pPr>
        <w:keepNext w:val="0"/>
        <w:keepLines w:val="0"/>
        <w:pageBreakBefore w:val="0"/>
        <w:kinsoku/>
        <w:wordWrap/>
        <w:overflowPunct/>
        <w:topLinePunct w:val="0"/>
        <w:autoSpaceDE/>
        <w:autoSpaceDN/>
        <w:bidi w:val="0"/>
        <w:spacing w:afterAutospacing="0" w:line="60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①所投产品为医疗器械的，请投标人按招标文件要求提供相关医疗器械的资质证明材料(若所投产品不属于医疗器械的，投标人请自行说明)。</w:t>
      </w:r>
    </w:p>
    <w:p>
      <w:pPr>
        <w:keepNext w:val="0"/>
        <w:keepLines w:val="0"/>
        <w:pageBreakBefore w:val="0"/>
        <w:kinsoku/>
        <w:wordWrap/>
        <w:overflowPunct/>
        <w:topLinePunct w:val="0"/>
        <w:autoSpaceDE/>
        <w:autoSpaceDN/>
        <w:bidi w:val="0"/>
        <w:spacing w:afterAutospacing="0" w:line="60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pPr>
        <w:keepNext w:val="0"/>
        <w:keepLines w:val="0"/>
        <w:pageBreakBefore w:val="0"/>
        <w:kinsoku/>
        <w:wordWrap/>
        <w:overflowPunct/>
        <w:topLinePunct w:val="0"/>
        <w:autoSpaceDE/>
        <w:autoSpaceDN/>
        <w:bidi w:val="0"/>
        <w:spacing w:afterAutospacing="0" w:line="60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 技术部分：</w:t>
      </w:r>
    </w:p>
    <w:p>
      <w:pPr>
        <w:keepNext w:val="0"/>
        <w:keepLines w:val="0"/>
        <w:pageBreakBefore w:val="0"/>
        <w:kinsoku/>
        <w:wordWrap/>
        <w:overflowPunct/>
        <w:topLinePunct w:val="0"/>
        <w:autoSpaceDE/>
        <w:autoSpaceDN/>
        <w:bidi w:val="0"/>
        <w:spacing w:afterAutospacing="0" w:line="600" w:lineRule="exact"/>
        <w:ind w:firstLine="56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8"/>
          <w:szCs w:val="28"/>
          <w:lang w:val="en-US" w:eastAsia="zh-CN"/>
        </w:rPr>
        <w:t>4.1技术偏离表：</w:t>
      </w:r>
    </w:p>
    <w:tbl>
      <w:tblPr>
        <w:tblStyle w:val="10"/>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spacing w:afterAutospacing="0" w:line="600" w:lineRule="exact"/>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序号</w:t>
            </w:r>
          </w:p>
        </w:tc>
        <w:tc>
          <w:tcPr>
            <w:tcW w:w="1012" w:type="dxa"/>
            <w:noWrap w:val="0"/>
            <w:vAlign w:val="center"/>
          </w:tcPr>
          <w:p>
            <w:pPr>
              <w:keepNext w:val="0"/>
              <w:keepLines w:val="0"/>
              <w:pageBreakBefore w:val="0"/>
              <w:widowControl w:val="0"/>
              <w:kinsoku/>
              <w:wordWrap/>
              <w:overflowPunct/>
              <w:topLinePunct w:val="0"/>
              <w:autoSpaceDE/>
              <w:autoSpaceDN/>
              <w:bidi w:val="0"/>
              <w:adjustRightInd/>
              <w:snapToGrid/>
              <w:spacing w:afterAutospacing="0" w:line="600" w:lineRule="exact"/>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设 备</w:t>
            </w:r>
          </w:p>
          <w:p>
            <w:pPr>
              <w:keepNext w:val="0"/>
              <w:keepLines w:val="0"/>
              <w:pageBreakBefore w:val="0"/>
              <w:widowControl w:val="0"/>
              <w:kinsoku/>
              <w:wordWrap/>
              <w:overflowPunct/>
              <w:topLinePunct w:val="0"/>
              <w:autoSpaceDE/>
              <w:autoSpaceDN/>
              <w:bidi w:val="0"/>
              <w:adjustRightInd/>
              <w:snapToGrid/>
              <w:spacing w:afterAutospacing="0" w:line="600" w:lineRule="exact"/>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名</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称</w:t>
            </w:r>
          </w:p>
        </w:tc>
        <w:tc>
          <w:tcPr>
            <w:tcW w:w="1237" w:type="dxa"/>
            <w:noWrap w:val="0"/>
            <w:vAlign w:val="center"/>
          </w:tcPr>
          <w:p>
            <w:pPr>
              <w:keepNext w:val="0"/>
              <w:keepLines w:val="0"/>
              <w:pageBreakBefore w:val="0"/>
              <w:widowControl w:val="0"/>
              <w:kinsoku/>
              <w:wordWrap/>
              <w:overflowPunct/>
              <w:topLinePunct w:val="0"/>
              <w:autoSpaceDE/>
              <w:autoSpaceDN/>
              <w:bidi w:val="0"/>
              <w:adjustRightInd/>
              <w:snapToGrid/>
              <w:spacing w:afterAutospacing="0" w:line="600" w:lineRule="exact"/>
              <w:jc w:val="both"/>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采购</w:t>
            </w:r>
            <w:r>
              <w:rPr>
                <w:rFonts w:hint="eastAsia" w:asciiTheme="minorEastAsia" w:hAnsiTheme="minorEastAsia" w:eastAsiaTheme="minorEastAsia" w:cstheme="minorEastAsia"/>
                <w:color w:val="auto"/>
                <w:sz w:val="24"/>
                <w:szCs w:val="24"/>
                <w:highlight w:val="none"/>
              </w:rPr>
              <w:t>技术</w:t>
            </w:r>
            <w:r>
              <w:rPr>
                <w:rFonts w:hint="eastAsia" w:asciiTheme="minorEastAsia" w:hAnsiTheme="minorEastAsia" w:eastAsiaTheme="minorEastAsia" w:cstheme="minorEastAsia"/>
                <w:color w:val="auto"/>
                <w:sz w:val="24"/>
                <w:szCs w:val="24"/>
                <w:highlight w:val="none"/>
                <w:lang w:val="en-US" w:eastAsia="zh-CN"/>
              </w:rPr>
              <w:t>要求</w:t>
            </w:r>
          </w:p>
        </w:tc>
        <w:tc>
          <w:tcPr>
            <w:tcW w:w="1091" w:type="dxa"/>
            <w:noWrap w:val="0"/>
            <w:vAlign w:val="center"/>
          </w:tcPr>
          <w:p>
            <w:pPr>
              <w:keepNext w:val="0"/>
              <w:keepLines w:val="0"/>
              <w:pageBreakBefore w:val="0"/>
              <w:widowControl w:val="0"/>
              <w:kinsoku/>
              <w:wordWrap/>
              <w:overflowPunct/>
              <w:topLinePunct w:val="0"/>
              <w:autoSpaceDE/>
              <w:autoSpaceDN/>
              <w:bidi w:val="0"/>
              <w:adjustRightInd/>
              <w:snapToGrid/>
              <w:spacing w:afterAutospacing="0" w:line="600" w:lineRule="exact"/>
              <w:jc w:val="both"/>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技术</w:t>
            </w:r>
            <w:r>
              <w:rPr>
                <w:rFonts w:hint="eastAsia" w:asciiTheme="minorEastAsia" w:hAnsiTheme="minorEastAsia" w:eastAsiaTheme="minorEastAsia" w:cstheme="minorEastAsia"/>
                <w:color w:val="auto"/>
                <w:sz w:val="24"/>
                <w:szCs w:val="24"/>
                <w:highlight w:val="none"/>
                <w:lang w:val="en-US" w:eastAsia="zh-CN"/>
              </w:rPr>
              <w:t>要求</w:t>
            </w:r>
          </w:p>
        </w:tc>
        <w:tc>
          <w:tcPr>
            <w:tcW w:w="954" w:type="dxa"/>
            <w:noWrap w:val="0"/>
            <w:vAlign w:val="center"/>
          </w:tcPr>
          <w:p>
            <w:pPr>
              <w:keepNext w:val="0"/>
              <w:keepLines w:val="0"/>
              <w:pageBreakBefore w:val="0"/>
              <w:widowControl w:val="0"/>
              <w:kinsoku/>
              <w:wordWrap/>
              <w:overflowPunct/>
              <w:topLinePunct w:val="0"/>
              <w:autoSpaceDE/>
              <w:autoSpaceDN/>
              <w:bidi w:val="0"/>
              <w:adjustRightInd/>
              <w:snapToGrid/>
              <w:spacing w:afterAutospacing="0" w:line="600" w:lineRule="exact"/>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偏离情况</w:t>
            </w:r>
          </w:p>
        </w:tc>
        <w:tc>
          <w:tcPr>
            <w:tcW w:w="4037" w:type="dxa"/>
            <w:noWrap w:val="0"/>
            <w:vAlign w:val="center"/>
          </w:tcPr>
          <w:p>
            <w:pPr>
              <w:keepNext w:val="0"/>
              <w:keepLines w:val="0"/>
              <w:pageBreakBefore w:val="0"/>
              <w:widowControl w:val="0"/>
              <w:kinsoku/>
              <w:wordWrap/>
              <w:overflowPunct/>
              <w:topLinePunct w:val="0"/>
              <w:autoSpaceDE/>
              <w:autoSpaceDN/>
              <w:bidi w:val="0"/>
              <w:adjustRightInd/>
              <w:snapToGrid/>
              <w:spacing w:afterAutospacing="0" w:line="60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技术参数出现偏离的技术原因以及涉及产品对应技术参数的技术材料所在位置（</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文件页码，并请在产品技术材料中进行圈注）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4" w:hRule="atLeast"/>
        </w:trPr>
        <w:tc>
          <w:tcPr>
            <w:tcW w:w="720" w:type="dxa"/>
            <w:noWrap w:val="0"/>
            <w:vAlign w:val="center"/>
          </w:tcPr>
          <w:p>
            <w:pPr>
              <w:keepNext w:val="0"/>
              <w:keepLines w:val="0"/>
              <w:pageBreakBefore w:val="0"/>
              <w:kinsoku/>
              <w:wordWrap/>
              <w:overflowPunct/>
              <w:topLinePunct w:val="0"/>
              <w:autoSpaceDE/>
              <w:autoSpaceDN/>
              <w:bidi w:val="0"/>
              <w:spacing w:afterAutospacing="0" w:line="600" w:lineRule="exact"/>
              <w:ind w:firstLine="560" w:firstLineChars="200"/>
              <w:jc w:val="center"/>
              <w:rPr>
                <w:rFonts w:hint="eastAsia" w:asciiTheme="minorEastAsia" w:hAnsiTheme="minorEastAsia" w:eastAsiaTheme="minorEastAsia" w:cstheme="minorEastAsia"/>
                <w:color w:val="auto"/>
                <w:sz w:val="28"/>
                <w:szCs w:val="28"/>
                <w:highlight w:val="none"/>
              </w:rPr>
            </w:pPr>
          </w:p>
        </w:tc>
        <w:tc>
          <w:tcPr>
            <w:tcW w:w="1012" w:type="dxa"/>
            <w:noWrap w:val="0"/>
            <w:vAlign w:val="center"/>
          </w:tcPr>
          <w:p>
            <w:pPr>
              <w:keepNext w:val="0"/>
              <w:keepLines w:val="0"/>
              <w:pageBreakBefore w:val="0"/>
              <w:kinsoku/>
              <w:wordWrap/>
              <w:overflowPunct/>
              <w:topLinePunct w:val="0"/>
              <w:autoSpaceDE/>
              <w:autoSpaceDN/>
              <w:bidi w:val="0"/>
              <w:spacing w:afterAutospacing="0" w:line="600" w:lineRule="exact"/>
              <w:ind w:firstLine="560" w:firstLineChars="200"/>
              <w:jc w:val="center"/>
              <w:rPr>
                <w:rFonts w:hint="eastAsia" w:asciiTheme="minorEastAsia" w:hAnsiTheme="minorEastAsia" w:eastAsiaTheme="minorEastAsia" w:cstheme="minorEastAsia"/>
                <w:color w:val="auto"/>
                <w:sz w:val="28"/>
                <w:szCs w:val="28"/>
                <w:highlight w:val="none"/>
              </w:rPr>
            </w:pPr>
          </w:p>
        </w:tc>
        <w:tc>
          <w:tcPr>
            <w:tcW w:w="1237" w:type="dxa"/>
            <w:noWrap w:val="0"/>
            <w:vAlign w:val="center"/>
          </w:tcPr>
          <w:p>
            <w:pPr>
              <w:keepNext w:val="0"/>
              <w:keepLines w:val="0"/>
              <w:pageBreakBefore w:val="0"/>
              <w:kinsoku/>
              <w:wordWrap/>
              <w:overflowPunct/>
              <w:topLinePunct w:val="0"/>
              <w:autoSpaceDE/>
              <w:autoSpaceDN/>
              <w:bidi w:val="0"/>
              <w:spacing w:afterAutospacing="0" w:line="600" w:lineRule="exact"/>
              <w:ind w:firstLine="560" w:firstLineChars="200"/>
              <w:jc w:val="center"/>
              <w:rPr>
                <w:rFonts w:hint="eastAsia" w:asciiTheme="minorEastAsia" w:hAnsiTheme="minorEastAsia" w:eastAsiaTheme="minorEastAsia" w:cstheme="minorEastAsia"/>
                <w:color w:val="auto"/>
                <w:sz w:val="28"/>
                <w:szCs w:val="28"/>
                <w:highlight w:val="none"/>
              </w:rPr>
            </w:pPr>
          </w:p>
        </w:tc>
        <w:tc>
          <w:tcPr>
            <w:tcW w:w="1091" w:type="dxa"/>
            <w:noWrap w:val="0"/>
            <w:vAlign w:val="center"/>
          </w:tcPr>
          <w:p>
            <w:pPr>
              <w:keepNext w:val="0"/>
              <w:keepLines w:val="0"/>
              <w:pageBreakBefore w:val="0"/>
              <w:kinsoku/>
              <w:wordWrap/>
              <w:overflowPunct/>
              <w:topLinePunct w:val="0"/>
              <w:autoSpaceDE/>
              <w:autoSpaceDN/>
              <w:bidi w:val="0"/>
              <w:spacing w:afterAutospacing="0" w:line="600" w:lineRule="exact"/>
              <w:ind w:firstLine="560" w:firstLineChars="200"/>
              <w:jc w:val="center"/>
              <w:rPr>
                <w:rFonts w:hint="eastAsia" w:asciiTheme="minorEastAsia" w:hAnsiTheme="minorEastAsia" w:eastAsiaTheme="minorEastAsia" w:cstheme="minorEastAsia"/>
                <w:color w:val="auto"/>
                <w:sz w:val="28"/>
                <w:szCs w:val="28"/>
                <w:highlight w:val="none"/>
              </w:rPr>
            </w:pPr>
          </w:p>
        </w:tc>
        <w:tc>
          <w:tcPr>
            <w:tcW w:w="954" w:type="dxa"/>
            <w:noWrap w:val="0"/>
            <w:vAlign w:val="center"/>
          </w:tcPr>
          <w:p>
            <w:pPr>
              <w:keepNext w:val="0"/>
              <w:keepLines w:val="0"/>
              <w:pageBreakBefore w:val="0"/>
              <w:kinsoku/>
              <w:wordWrap/>
              <w:overflowPunct/>
              <w:topLinePunct w:val="0"/>
              <w:autoSpaceDE/>
              <w:autoSpaceDN/>
              <w:bidi w:val="0"/>
              <w:spacing w:afterAutospacing="0" w:line="600" w:lineRule="exact"/>
              <w:ind w:firstLine="560" w:firstLineChars="200"/>
              <w:jc w:val="center"/>
              <w:rPr>
                <w:rFonts w:hint="eastAsia" w:asciiTheme="minorEastAsia" w:hAnsiTheme="minorEastAsia" w:eastAsiaTheme="minorEastAsia" w:cstheme="minorEastAsia"/>
                <w:color w:val="auto"/>
                <w:sz w:val="28"/>
                <w:szCs w:val="28"/>
                <w:highlight w:val="none"/>
              </w:rPr>
            </w:pPr>
          </w:p>
        </w:tc>
        <w:tc>
          <w:tcPr>
            <w:tcW w:w="4037" w:type="dxa"/>
            <w:noWrap w:val="0"/>
            <w:vAlign w:val="center"/>
          </w:tcPr>
          <w:p>
            <w:pPr>
              <w:keepNext w:val="0"/>
              <w:keepLines w:val="0"/>
              <w:pageBreakBefore w:val="0"/>
              <w:kinsoku/>
              <w:wordWrap/>
              <w:overflowPunct/>
              <w:topLinePunct w:val="0"/>
              <w:autoSpaceDE/>
              <w:autoSpaceDN/>
              <w:bidi w:val="0"/>
              <w:spacing w:afterAutospacing="0" w:line="600" w:lineRule="exact"/>
              <w:ind w:firstLine="560" w:firstLineChars="200"/>
              <w:jc w:val="center"/>
              <w:rPr>
                <w:rFonts w:hint="eastAsia" w:asciiTheme="minorEastAsia" w:hAnsiTheme="minorEastAsia" w:eastAsiaTheme="minorEastAsia" w:cstheme="minorEastAsia"/>
                <w:color w:val="auto"/>
                <w:sz w:val="28"/>
                <w:szCs w:val="28"/>
                <w:highlight w:val="none"/>
              </w:rPr>
            </w:pPr>
          </w:p>
        </w:tc>
      </w:tr>
    </w:tbl>
    <w:p>
      <w:pPr>
        <w:keepNext w:val="0"/>
        <w:keepLines w:val="0"/>
        <w:pageBreakBefore w:val="0"/>
        <w:widowControl/>
        <w:kinsoku/>
        <w:wordWrap/>
        <w:overflowPunct/>
        <w:topLinePunct w:val="0"/>
        <w:autoSpaceDE/>
        <w:autoSpaceDN/>
        <w:bidi w:val="0"/>
        <w:adjustRightInd/>
        <w:snapToGrid/>
        <w:spacing w:afterAutospacing="0" w:line="600" w:lineRule="exact"/>
        <w:ind w:firstLine="562"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bCs/>
          <w:color w:val="auto"/>
          <w:sz w:val="28"/>
          <w:szCs w:val="28"/>
          <w:lang w:val="en-US" w:eastAsia="zh-CN"/>
        </w:rPr>
        <w:t>4.1.1供应商需在响应文件中列出参数逐条说明是否满足要求，是否偏离，并提供证明材料。</w:t>
      </w:r>
    </w:p>
    <w:p>
      <w:pPr>
        <w:keepNext w:val="0"/>
        <w:keepLines w:val="0"/>
        <w:pageBreakBefore w:val="0"/>
        <w:kinsoku/>
        <w:wordWrap/>
        <w:overflowPunct/>
        <w:topLinePunct w:val="0"/>
        <w:autoSpaceDE/>
        <w:autoSpaceDN/>
        <w:bidi w:val="0"/>
        <w:spacing w:afterAutospacing="0" w:line="60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4.2产品技术资料，含产品彩页、产品说明书等。</w:t>
      </w:r>
    </w:p>
    <w:p>
      <w:pPr>
        <w:keepNext w:val="0"/>
        <w:keepLines w:val="0"/>
        <w:pageBreakBefore w:val="0"/>
        <w:kinsoku/>
        <w:wordWrap/>
        <w:overflowPunct/>
        <w:topLinePunct w:val="0"/>
        <w:autoSpaceDE/>
        <w:autoSpaceDN/>
        <w:bidi w:val="0"/>
        <w:spacing w:afterAutospacing="0" w:line="60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4.3产品质量保证及售后服务承诺。</w:t>
      </w:r>
    </w:p>
    <w:p>
      <w:pPr>
        <w:keepNext w:val="0"/>
        <w:keepLines w:val="0"/>
        <w:pageBreakBefore w:val="0"/>
        <w:kinsoku/>
        <w:wordWrap/>
        <w:overflowPunct/>
        <w:topLinePunct w:val="0"/>
        <w:autoSpaceDE/>
        <w:autoSpaceDN/>
        <w:bidi w:val="0"/>
        <w:spacing w:afterAutospacing="0" w:line="60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4.4供应商认为须提供的其他材料。</w:t>
      </w:r>
    </w:p>
    <w:p>
      <w:pPr>
        <w:keepNext w:val="0"/>
        <w:keepLines w:val="0"/>
        <w:pageBreakBefore w:val="0"/>
        <w:kinsoku/>
        <w:wordWrap/>
        <w:overflowPunct/>
        <w:topLinePunct w:val="0"/>
        <w:autoSpaceDE/>
        <w:autoSpaceDN/>
        <w:bidi w:val="0"/>
        <w:spacing w:afterAutospacing="0" w:line="600" w:lineRule="exact"/>
        <w:ind w:firstLine="562" w:firstLineChars="200"/>
        <w:rPr>
          <w:rFonts w:hint="eastAsia" w:asciiTheme="minorEastAsia" w:hAnsiTheme="minorEastAsia" w:eastAsiaTheme="minorEastAsia" w:cstheme="minorEastAsia"/>
          <w:b/>
          <w:bCs/>
          <w:color w:val="auto"/>
          <w:sz w:val="28"/>
          <w:szCs w:val="28"/>
          <w:lang w:val="en-US" w:eastAsia="zh-CN"/>
        </w:rPr>
      </w:pPr>
      <w:r>
        <w:rPr>
          <w:rFonts w:hint="eastAsia" w:asciiTheme="minorEastAsia" w:hAnsiTheme="minorEastAsia" w:eastAsiaTheme="minorEastAsia" w:cstheme="minorEastAsia"/>
          <w:b/>
          <w:bCs/>
          <w:color w:val="auto"/>
          <w:sz w:val="28"/>
          <w:szCs w:val="28"/>
          <w:lang w:val="en-US" w:eastAsia="zh-CN"/>
        </w:rPr>
        <w:t>4.5</w:t>
      </w:r>
      <w:r>
        <w:rPr>
          <w:rFonts w:hint="eastAsia" w:asciiTheme="minorEastAsia" w:hAnsiTheme="minorEastAsia" w:eastAsiaTheme="minorEastAsia" w:cstheme="minorEastAsia"/>
          <w:b/>
          <w:bCs/>
          <w:color w:val="auto"/>
          <w:sz w:val="28"/>
          <w:szCs w:val="28"/>
        </w:rPr>
        <w:t>首轮报价表</w:t>
      </w:r>
      <w:r>
        <w:rPr>
          <w:rFonts w:hint="eastAsia" w:asciiTheme="minorEastAsia" w:hAnsiTheme="minorEastAsia" w:eastAsiaTheme="minorEastAsia" w:cstheme="minorEastAsia"/>
          <w:b/>
          <w:bCs/>
          <w:color w:val="auto"/>
          <w:sz w:val="28"/>
          <w:szCs w:val="28"/>
          <w:lang w:eastAsia="zh-CN"/>
        </w:rPr>
        <w:t>：</w:t>
      </w:r>
      <w:r>
        <w:rPr>
          <w:rFonts w:hint="eastAsia" w:asciiTheme="minorEastAsia" w:hAnsiTheme="minorEastAsia" w:eastAsiaTheme="minorEastAsia" w:cstheme="minorEastAsia"/>
          <w:b/>
          <w:bCs/>
          <w:color w:val="auto"/>
          <w:sz w:val="28"/>
          <w:szCs w:val="28"/>
          <w:lang w:val="en-US" w:eastAsia="zh-CN"/>
        </w:rPr>
        <w:t>详见附表一链接（供应商需自行打印并填表，二次报价需到现场报价。）</w:t>
      </w:r>
    </w:p>
    <w:p>
      <w:pPr>
        <w:keepNext w:val="0"/>
        <w:keepLines w:val="0"/>
        <w:pageBreakBefore w:val="0"/>
        <w:numPr>
          <w:ilvl w:val="0"/>
          <w:numId w:val="0"/>
        </w:numPr>
        <w:kinsoku/>
        <w:wordWrap/>
        <w:overflowPunct/>
        <w:topLinePunct w:val="0"/>
        <w:autoSpaceDE/>
        <w:autoSpaceDN/>
        <w:bidi w:val="0"/>
        <w:spacing w:afterAutospacing="0" w:line="600" w:lineRule="exact"/>
        <w:ind w:firstLine="562" w:firstLineChars="200"/>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5.《中小企业声明函》或《残疾人福利性单位声明函》或《监狱企业声明函》（如有）。</w:t>
      </w:r>
    </w:p>
    <w:p>
      <w:pPr>
        <w:keepNext w:val="0"/>
        <w:keepLines w:val="0"/>
        <w:pageBreakBefore w:val="0"/>
        <w:numPr>
          <w:ilvl w:val="0"/>
          <w:numId w:val="0"/>
        </w:numPr>
        <w:kinsoku/>
        <w:wordWrap/>
        <w:overflowPunct/>
        <w:topLinePunct w:val="0"/>
        <w:autoSpaceDE/>
        <w:autoSpaceDN/>
        <w:bidi w:val="0"/>
        <w:spacing w:afterAutospacing="0" w:line="600" w:lineRule="exact"/>
        <w:ind w:firstLine="562" w:firstLineChars="200"/>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6. 无串通行为的承诺函。</w:t>
      </w:r>
    </w:p>
    <w:p>
      <w:pPr>
        <w:pStyle w:val="4"/>
        <w:keepNext w:val="0"/>
        <w:keepLines w:val="0"/>
        <w:pageBreakBefore w:val="0"/>
        <w:kinsoku/>
        <w:wordWrap/>
        <w:overflowPunct/>
        <w:topLinePunct w:val="0"/>
        <w:autoSpaceDE/>
        <w:autoSpaceDN/>
        <w:bidi w:val="0"/>
        <w:spacing w:afterAutospacing="0" w:line="600" w:lineRule="exact"/>
        <w:ind w:firstLine="562"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★注：以上材料按要求签字、</w:t>
      </w:r>
      <w:r>
        <w:rPr>
          <w:rFonts w:hint="eastAsia" w:asciiTheme="minorEastAsia" w:hAnsiTheme="minorEastAsia" w:eastAsiaTheme="minorEastAsia" w:cstheme="minorEastAsia"/>
          <w:b/>
          <w:bCs/>
          <w:sz w:val="28"/>
          <w:szCs w:val="28"/>
          <w:lang w:val="en-US" w:eastAsia="zh-CN"/>
        </w:rPr>
        <w:t>每页</w:t>
      </w:r>
      <w:r>
        <w:rPr>
          <w:rFonts w:hint="eastAsia" w:asciiTheme="minorEastAsia" w:hAnsiTheme="minorEastAsia" w:eastAsiaTheme="minorEastAsia" w:cstheme="minorEastAsia"/>
          <w:b/>
          <w:bCs/>
          <w:sz w:val="28"/>
          <w:szCs w:val="28"/>
        </w:rPr>
        <w:t>加盖公章并按顺序排版（本项目需提交装订成册纸质版</w:t>
      </w:r>
      <w:r>
        <w:rPr>
          <w:rFonts w:hint="eastAsia" w:asciiTheme="minorEastAsia" w:hAnsiTheme="minorEastAsia" w:eastAsiaTheme="minorEastAsia" w:cstheme="minorEastAsia"/>
          <w:b/>
          <w:bCs/>
          <w:sz w:val="28"/>
          <w:szCs w:val="28"/>
          <w:lang w:eastAsia="zh-CN"/>
        </w:rPr>
        <w:t>（</w:t>
      </w:r>
      <w:r>
        <w:rPr>
          <w:rFonts w:hint="eastAsia" w:asciiTheme="minorEastAsia" w:hAnsiTheme="minorEastAsia" w:eastAsiaTheme="minorEastAsia" w:cstheme="minorEastAsia"/>
          <w:b/>
          <w:bCs/>
          <w:sz w:val="28"/>
          <w:szCs w:val="28"/>
          <w:lang w:val="en-US" w:eastAsia="zh-CN"/>
        </w:rPr>
        <w:t>正副本各一份</w:t>
      </w:r>
      <w:r>
        <w:rPr>
          <w:rFonts w:hint="eastAsia" w:asciiTheme="minorEastAsia" w:hAnsiTheme="minorEastAsia" w:eastAsiaTheme="minorEastAsia" w:cstheme="minorEastAsia"/>
          <w:b/>
          <w:bCs/>
          <w:sz w:val="28"/>
          <w:szCs w:val="28"/>
          <w:lang w:eastAsia="zh-CN"/>
        </w:rPr>
        <w:t>）</w:t>
      </w:r>
      <w:r>
        <w:rPr>
          <w:rFonts w:hint="eastAsia" w:asciiTheme="minorEastAsia" w:hAnsiTheme="minorEastAsia" w:eastAsiaTheme="minorEastAsia" w:cstheme="minorEastAsia"/>
          <w:b/>
          <w:bCs/>
          <w:sz w:val="28"/>
          <w:szCs w:val="28"/>
          <w:lang w:val="en-US" w:eastAsia="zh-CN"/>
        </w:rPr>
        <w:t>及</w:t>
      </w:r>
      <w:r>
        <w:rPr>
          <w:rFonts w:hint="eastAsia" w:asciiTheme="minorEastAsia" w:hAnsiTheme="minorEastAsia" w:eastAsiaTheme="minorEastAsia" w:cstheme="minorEastAsia"/>
          <w:b/>
          <w:bCs/>
          <w:sz w:val="28"/>
          <w:szCs w:val="28"/>
        </w:rPr>
        <w:t>U盘（PDF格式）放置于密封袋并加盖公章。）</w:t>
      </w:r>
    </w:p>
    <w:p>
      <w:pPr>
        <w:pStyle w:val="3"/>
        <w:keepNext w:val="0"/>
        <w:keepLines w:val="0"/>
        <w:pageBreakBefore w:val="0"/>
        <w:kinsoku/>
        <w:wordWrap/>
        <w:overflowPunct/>
        <w:topLinePunct w:val="0"/>
        <w:autoSpaceDE/>
        <w:autoSpaceDN/>
        <w:bidi w:val="0"/>
        <w:spacing w:afterAutospacing="0" w:line="600" w:lineRule="exact"/>
        <w:ind w:firstLine="562" w:firstLineChars="200"/>
        <w:rPr>
          <w:rFonts w:hint="eastAsia" w:asciiTheme="minorEastAsia" w:hAnsiTheme="minorEastAsia" w:eastAsiaTheme="minorEastAsia" w:cstheme="minorEastAsia"/>
          <w:b/>
          <w:bCs/>
          <w:color w:val="0000FF"/>
          <w:sz w:val="28"/>
          <w:szCs w:val="28"/>
          <w:lang w:val="en-US" w:eastAsia="zh-CN"/>
        </w:rPr>
      </w:pPr>
      <w:r>
        <w:rPr>
          <w:rFonts w:hint="eastAsia" w:asciiTheme="minorEastAsia" w:hAnsiTheme="minorEastAsia" w:eastAsiaTheme="minorEastAsia" w:cstheme="minorEastAsia"/>
          <w:b/>
          <w:bCs/>
          <w:sz w:val="28"/>
          <w:szCs w:val="28"/>
          <w:lang w:val="en-US" w:eastAsia="zh-CN"/>
        </w:rPr>
        <w:t>四、报名要求及相关安排</w:t>
      </w:r>
    </w:p>
    <w:p>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600" w:lineRule="exact"/>
        <w:ind w:right="0" w:firstLine="562" w:firstLineChars="200"/>
        <w:jc w:val="both"/>
        <w:textAlignment w:val="auto"/>
        <w:rPr>
          <w:rFonts w:hint="eastAsia" w:asciiTheme="minorEastAsia" w:hAnsiTheme="minorEastAsia" w:eastAsiaTheme="minorEastAsia" w:cstheme="minorEastAsia"/>
          <w:b/>
          <w:bCs/>
          <w:color w:val="auto"/>
          <w:kern w:val="2"/>
          <w:sz w:val="28"/>
          <w:szCs w:val="28"/>
          <w:highlight w:val="none"/>
          <w:lang w:val="en-US" w:eastAsia="zh-CN" w:bidi="ar-SA"/>
        </w:rPr>
      </w:pPr>
      <w:r>
        <w:rPr>
          <w:rFonts w:hint="eastAsia" w:asciiTheme="minorEastAsia" w:hAnsiTheme="minorEastAsia" w:eastAsiaTheme="minorEastAsia" w:cstheme="minorEastAsia"/>
          <w:b/>
          <w:bCs/>
          <w:color w:val="auto"/>
          <w:kern w:val="2"/>
          <w:sz w:val="28"/>
          <w:szCs w:val="28"/>
          <w:highlight w:val="none"/>
          <w:lang w:val="en-US" w:eastAsia="zh-CN" w:bidi="ar-SA"/>
        </w:rPr>
        <w:t>1. 报名时间：2025年6月20日8时00分至2025年6月24日17时00分，逾期视为无效报名，采购人不予受理。</w:t>
      </w:r>
    </w:p>
    <w:p>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600" w:lineRule="exact"/>
        <w:ind w:right="0" w:firstLine="562" w:firstLineChars="200"/>
        <w:jc w:val="left"/>
        <w:textAlignment w:val="auto"/>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b/>
          <w:bCs/>
          <w:color w:val="auto"/>
          <w:sz w:val="28"/>
          <w:szCs w:val="28"/>
          <w:highlight w:val="none"/>
          <w:lang w:val="en-US" w:eastAsia="zh-CN"/>
        </w:rPr>
        <w:t>2. 报名方式：</w:t>
      </w:r>
      <w:r>
        <w:rPr>
          <w:rFonts w:hint="eastAsia" w:asciiTheme="minorEastAsia" w:hAnsiTheme="minorEastAsia" w:eastAsiaTheme="minorEastAsia" w:cstheme="minorEastAsia"/>
          <w:color w:val="auto"/>
          <w:kern w:val="2"/>
          <w:sz w:val="28"/>
          <w:szCs w:val="28"/>
          <w:highlight w:val="none"/>
          <w:lang w:val="en-US" w:eastAsia="zh-CN" w:bidi="ar-SA"/>
        </w:rPr>
        <w:t>填写下表并加盖公章，发送至指定邮箱（tcsrmyyzcb@126.com）（邮件名称格式统一为“公司名称+项目名称”）或到腾冲市人民医院招标采购办公室（腾冲市人民医院七号楼七楼）现场报名。</w:t>
      </w:r>
    </w:p>
    <w:p>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600" w:lineRule="exact"/>
        <w:ind w:right="0" w:firstLine="560" w:firstLineChars="200"/>
        <w:jc w:val="left"/>
        <w:textAlignment w:val="auto"/>
        <w:rPr>
          <w:rFonts w:hint="eastAsia" w:asciiTheme="minorEastAsia" w:hAnsiTheme="minorEastAsia" w:eastAsiaTheme="minorEastAsia" w:cstheme="minorEastAsia"/>
          <w:color w:val="auto"/>
          <w:kern w:val="2"/>
          <w:sz w:val="28"/>
          <w:szCs w:val="28"/>
          <w:highlight w:val="none"/>
          <w:lang w:val="en-US" w:eastAsia="zh-CN" w:bidi="ar-SA"/>
        </w:rPr>
      </w:pPr>
    </w:p>
    <w:tbl>
      <w:tblPr>
        <w:tblStyle w:val="10"/>
        <w:tblW w:w="8746" w:type="dxa"/>
        <w:tblInd w:w="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1027"/>
        <w:gridCol w:w="2919"/>
        <w:gridCol w:w="1812"/>
        <w:gridCol w:w="298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027"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105" w:type="dxa"/>
              <w:bottom w:w="0" w:type="dxa"/>
              <w:right w:w="105" w:type="dxa"/>
            </w:tcMar>
            <w:vAlign w:val="top"/>
          </w:tcPr>
          <w:p>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序号</w:t>
            </w:r>
          </w:p>
        </w:tc>
        <w:tc>
          <w:tcPr>
            <w:tcW w:w="2919"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105" w:type="dxa"/>
              <w:bottom w:w="0" w:type="dxa"/>
              <w:right w:w="105" w:type="dxa"/>
            </w:tcMar>
            <w:vAlign w:val="center"/>
          </w:tcPr>
          <w:p>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600" w:lineRule="exact"/>
              <w:ind w:right="0" w:firstLine="560" w:firstLineChars="200"/>
              <w:jc w:val="center"/>
              <w:textAlignment w:val="auto"/>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项目名称</w:t>
            </w:r>
          </w:p>
        </w:tc>
        <w:tc>
          <w:tcPr>
            <w:tcW w:w="1812"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105" w:type="dxa"/>
              <w:bottom w:w="0" w:type="dxa"/>
              <w:right w:w="105" w:type="dxa"/>
            </w:tcMar>
            <w:vAlign w:val="center"/>
          </w:tcPr>
          <w:p>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600" w:lineRule="exact"/>
              <w:ind w:right="0" w:firstLine="560" w:firstLineChars="200"/>
              <w:jc w:val="center"/>
              <w:textAlignment w:val="auto"/>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联系人</w:t>
            </w:r>
          </w:p>
        </w:tc>
        <w:tc>
          <w:tcPr>
            <w:tcW w:w="2988" w:type="dxa"/>
            <w:tcBorders>
              <w:top w:val="single" w:color="auto" w:sz="6" w:space="0"/>
              <w:left w:val="single" w:color="auto" w:sz="6" w:space="0"/>
              <w:bottom w:val="single" w:color="auto" w:sz="6" w:space="0"/>
              <w:right w:val="single" w:color="auto" w:sz="6" w:space="0"/>
            </w:tcBorders>
            <w:shd w:val="clear" w:color="auto" w:fill="FFFFFF"/>
            <w:noWrap w:val="0"/>
            <w:tcMar>
              <w:top w:w="0" w:type="dxa"/>
              <w:left w:w="105" w:type="dxa"/>
              <w:bottom w:w="0" w:type="dxa"/>
              <w:right w:w="105" w:type="dxa"/>
            </w:tcMar>
            <w:vAlign w:val="center"/>
          </w:tcPr>
          <w:p>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600" w:lineRule="exact"/>
              <w:ind w:right="0" w:firstLine="560" w:firstLineChars="200"/>
              <w:jc w:val="center"/>
              <w:textAlignment w:val="auto"/>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联系方式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027" w:type="dxa"/>
            <w:tcBorders>
              <w:top w:val="nil"/>
              <w:left w:val="single" w:color="auto" w:sz="6" w:space="0"/>
              <w:bottom w:val="single" w:color="auto" w:sz="6" w:space="0"/>
              <w:right w:val="single" w:color="auto" w:sz="6" w:space="0"/>
            </w:tcBorders>
            <w:shd w:val="clear" w:color="auto" w:fill="FFFFFF"/>
            <w:noWrap w:val="0"/>
            <w:tcMar>
              <w:top w:w="0" w:type="dxa"/>
              <w:left w:w="105" w:type="dxa"/>
              <w:bottom w:w="0" w:type="dxa"/>
              <w:right w:w="105" w:type="dxa"/>
            </w:tcMar>
            <w:vAlign w:val="center"/>
          </w:tcPr>
          <w:p>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600" w:lineRule="exact"/>
              <w:ind w:right="0" w:firstLine="560" w:firstLineChars="200"/>
              <w:jc w:val="both"/>
              <w:textAlignment w:val="auto"/>
              <w:rPr>
                <w:rFonts w:hint="eastAsia" w:asciiTheme="minorEastAsia" w:hAnsiTheme="minorEastAsia" w:eastAsiaTheme="minorEastAsia" w:cstheme="minorEastAsia"/>
                <w:color w:val="auto"/>
                <w:kern w:val="2"/>
                <w:sz w:val="28"/>
                <w:szCs w:val="28"/>
                <w:highlight w:val="none"/>
                <w:lang w:val="en-US" w:eastAsia="zh-CN" w:bidi="ar-SA"/>
              </w:rPr>
            </w:pPr>
          </w:p>
        </w:tc>
        <w:tc>
          <w:tcPr>
            <w:tcW w:w="2919" w:type="dxa"/>
            <w:tcBorders>
              <w:top w:val="nil"/>
              <w:left w:val="single" w:color="auto" w:sz="6" w:space="0"/>
              <w:bottom w:val="single" w:color="auto" w:sz="6" w:space="0"/>
              <w:right w:val="single" w:color="auto" w:sz="6" w:space="0"/>
            </w:tcBorders>
            <w:shd w:val="clear" w:color="auto" w:fill="FFFFFF"/>
            <w:noWrap w:val="0"/>
            <w:tcMar>
              <w:top w:w="0" w:type="dxa"/>
              <w:left w:w="105" w:type="dxa"/>
              <w:bottom w:w="0" w:type="dxa"/>
              <w:right w:w="105" w:type="dxa"/>
            </w:tcMar>
            <w:vAlign w:val="center"/>
          </w:tcPr>
          <w:p>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600" w:lineRule="exact"/>
              <w:ind w:right="0" w:firstLine="560" w:firstLineChars="200"/>
              <w:jc w:val="both"/>
              <w:textAlignment w:val="auto"/>
              <w:rPr>
                <w:rFonts w:hint="eastAsia" w:asciiTheme="minorEastAsia" w:hAnsiTheme="minorEastAsia" w:eastAsiaTheme="minorEastAsia" w:cstheme="minorEastAsia"/>
                <w:color w:val="auto"/>
                <w:kern w:val="2"/>
                <w:sz w:val="28"/>
                <w:szCs w:val="28"/>
                <w:highlight w:val="none"/>
                <w:lang w:val="en-US" w:eastAsia="zh-CN" w:bidi="ar-SA"/>
              </w:rPr>
            </w:pPr>
          </w:p>
        </w:tc>
        <w:tc>
          <w:tcPr>
            <w:tcW w:w="1812" w:type="dxa"/>
            <w:tcBorders>
              <w:top w:val="nil"/>
              <w:left w:val="single" w:color="auto" w:sz="6" w:space="0"/>
              <w:bottom w:val="single" w:color="auto" w:sz="6" w:space="0"/>
              <w:right w:val="single" w:color="auto" w:sz="6" w:space="0"/>
            </w:tcBorders>
            <w:shd w:val="clear" w:color="auto" w:fill="FFFFFF"/>
            <w:noWrap w:val="0"/>
            <w:tcMar>
              <w:top w:w="0" w:type="dxa"/>
              <w:left w:w="105" w:type="dxa"/>
              <w:bottom w:w="0" w:type="dxa"/>
              <w:right w:w="105" w:type="dxa"/>
            </w:tcMar>
            <w:vAlign w:val="center"/>
          </w:tcPr>
          <w:p>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600" w:lineRule="exact"/>
              <w:ind w:right="0" w:firstLine="560" w:firstLineChars="200"/>
              <w:jc w:val="both"/>
              <w:textAlignment w:val="auto"/>
              <w:rPr>
                <w:rFonts w:hint="eastAsia" w:asciiTheme="minorEastAsia" w:hAnsiTheme="minorEastAsia" w:eastAsiaTheme="minorEastAsia" w:cstheme="minorEastAsia"/>
                <w:color w:val="auto"/>
                <w:kern w:val="2"/>
                <w:sz w:val="28"/>
                <w:szCs w:val="28"/>
                <w:highlight w:val="none"/>
                <w:lang w:val="en-US" w:eastAsia="zh-CN" w:bidi="ar-SA"/>
              </w:rPr>
            </w:pPr>
          </w:p>
        </w:tc>
        <w:tc>
          <w:tcPr>
            <w:tcW w:w="2988" w:type="dxa"/>
            <w:tcBorders>
              <w:top w:val="nil"/>
              <w:left w:val="single" w:color="auto" w:sz="6" w:space="0"/>
              <w:bottom w:val="single" w:color="auto" w:sz="6" w:space="0"/>
              <w:right w:val="single" w:color="auto" w:sz="6" w:space="0"/>
            </w:tcBorders>
            <w:shd w:val="clear" w:color="auto" w:fill="FFFFFF"/>
            <w:noWrap w:val="0"/>
            <w:tcMar>
              <w:top w:w="0" w:type="dxa"/>
              <w:left w:w="105" w:type="dxa"/>
              <w:bottom w:w="0" w:type="dxa"/>
              <w:right w:w="105" w:type="dxa"/>
            </w:tcMar>
            <w:vAlign w:val="center"/>
          </w:tcPr>
          <w:p>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600" w:lineRule="exact"/>
              <w:ind w:right="0" w:firstLine="560" w:firstLineChars="200"/>
              <w:jc w:val="both"/>
              <w:textAlignment w:val="auto"/>
              <w:rPr>
                <w:rFonts w:hint="eastAsia" w:asciiTheme="minorEastAsia" w:hAnsiTheme="minorEastAsia" w:eastAsiaTheme="minorEastAsia" w:cstheme="minorEastAsia"/>
                <w:color w:val="auto"/>
                <w:kern w:val="2"/>
                <w:sz w:val="28"/>
                <w:szCs w:val="28"/>
                <w:highlight w:val="none"/>
                <w:lang w:val="en-US" w:eastAsia="zh-CN" w:bidi="ar-SA"/>
              </w:rPr>
            </w:pPr>
          </w:p>
        </w:tc>
      </w:tr>
    </w:tbl>
    <w:p>
      <w:pPr>
        <w:pStyle w:val="9"/>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spacing w:before="0" w:beforeAutospacing="0" w:after="0" w:afterAutospacing="0" w:line="600" w:lineRule="exact"/>
        <w:ind w:right="0" w:rightChars="0" w:firstLine="560" w:firstLineChars="200"/>
        <w:jc w:val="both"/>
        <w:textAlignment w:val="auto"/>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3. 联系电话0875-5139727；如供应商未按公告内容、时限要求填写而影响报名的，后果由申请人自行承担。</w:t>
      </w:r>
    </w:p>
    <w:p>
      <w:pPr>
        <w:pStyle w:val="9"/>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600" w:lineRule="exact"/>
        <w:ind w:right="0" w:firstLine="560" w:firstLineChars="200"/>
        <w:jc w:val="both"/>
        <w:textAlignment w:val="auto"/>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4. 若报名成功后，因特殊原因不能参加院内议价的，需提前电话通知。</w:t>
      </w:r>
    </w:p>
    <w:p>
      <w:pPr>
        <w:pStyle w:val="3"/>
        <w:keepNext w:val="0"/>
        <w:keepLines w:val="0"/>
        <w:pageBreakBefore w:val="0"/>
        <w:kinsoku/>
        <w:wordWrap/>
        <w:overflowPunct/>
        <w:topLinePunct w:val="0"/>
        <w:autoSpaceDE/>
        <w:autoSpaceDN/>
        <w:bidi w:val="0"/>
        <w:spacing w:afterAutospacing="0" w:line="600" w:lineRule="exact"/>
        <w:ind w:firstLine="562" w:firstLineChars="200"/>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五、院内议价相关要求</w:t>
      </w:r>
    </w:p>
    <w:p>
      <w:pPr>
        <w:keepNext w:val="0"/>
        <w:keepLines w:val="0"/>
        <w:pageBreakBefore w:val="0"/>
        <w:widowControl w:val="0"/>
        <w:kinsoku/>
        <w:wordWrap/>
        <w:overflowPunct/>
        <w:topLinePunct w:val="0"/>
        <w:autoSpaceDE/>
        <w:autoSpaceDN/>
        <w:bidi w:val="0"/>
        <w:adjustRightInd/>
        <w:snapToGrid/>
        <w:spacing w:afterAutospacing="0" w:line="600" w:lineRule="exact"/>
        <w:ind w:firstLine="562" w:firstLineChars="200"/>
        <w:textAlignment w:val="auto"/>
        <w:rPr>
          <w:rFonts w:hint="eastAsia" w:asciiTheme="minorEastAsia" w:hAnsiTheme="minorEastAsia" w:eastAsiaTheme="minorEastAsia" w:cstheme="minorEastAsia"/>
          <w:b/>
          <w:bCs/>
          <w:color w:val="auto"/>
          <w:sz w:val="28"/>
          <w:szCs w:val="28"/>
          <w:lang w:val="en-US" w:eastAsia="zh-CN"/>
        </w:rPr>
      </w:pPr>
      <w:r>
        <w:rPr>
          <w:rFonts w:hint="eastAsia" w:asciiTheme="minorEastAsia" w:hAnsiTheme="minorEastAsia" w:eastAsiaTheme="minorEastAsia" w:cstheme="minorEastAsia"/>
          <w:b/>
          <w:bCs/>
          <w:color w:val="auto"/>
          <w:sz w:val="28"/>
          <w:szCs w:val="28"/>
          <w:lang w:val="en-US" w:eastAsia="zh-CN"/>
        </w:rPr>
        <w:t>1. 时间、地点及联系方式：</w:t>
      </w:r>
    </w:p>
    <w:p>
      <w:pPr>
        <w:keepNext w:val="0"/>
        <w:keepLines w:val="0"/>
        <w:pageBreakBefore w:val="0"/>
        <w:widowControl w:val="0"/>
        <w:kinsoku/>
        <w:wordWrap/>
        <w:overflowPunct/>
        <w:topLinePunct w:val="0"/>
        <w:autoSpaceDE/>
        <w:autoSpaceDN/>
        <w:bidi w:val="0"/>
        <w:adjustRightInd/>
        <w:snapToGrid/>
        <w:spacing w:afterAutospacing="0" w:line="600" w:lineRule="exact"/>
        <w:ind w:firstLine="562" w:firstLineChars="200"/>
        <w:textAlignment w:val="auto"/>
        <w:rPr>
          <w:rFonts w:hint="eastAsia" w:asciiTheme="minorEastAsia" w:hAnsiTheme="minorEastAsia" w:eastAsiaTheme="minorEastAsia" w:cstheme="minorEastAsia"/>
          <w:b/>
          <w:bCs/>
          <w:color w:val="auto"/>
          <w:sz w:val="28"/>
          <w:szCs w:val="28"/>
          <w:lang w:val="en-US" w:eastAsia="zh-CN"/>
        </w:rPr>
      </w:pPr>
      <w:r>
        <w:rPr>
          <w:rFonts w:hint="eastAsia" w:asciiTheme="minorEastAsia" w:hAnsiTheme="minorEastAsia" w:eastAsiaTheme="minorEastAsia" w:cstheme="minorEastAsia"/>
          <w:b/>
          <w:bCs/>
          <w:color w:val="auto"/>
          <w:sz w:val="28"/>
          <w:szCs w:val="28"/>
          <w:lang w:val="en-US" w:eastAsia="zh-CN"/>
        </w:rPr>
        <w:t>1.1项目开启时间：2025年6月26日15:00（供应商必须提前10分钟到场签到，未按时签到的视为自动放弃，不予受理）。</w:t>
      </w:r>
    </w:p>
    <w:p>
      <w:pPr>
        <w:keepNext w:val="0"/>
        <w:keepLines w:val="0"/>
        <w:pageBreakBefore w:val="0"/>
        <w:widowControl w:val="0"/>
        <w:kinsoku/>
        <w:wordWrap/>
        <w:overflowPunct/>
        <w:topLinePunct w:val="0"/>
        <w:autoSpaceDE/>
        <w:autoSpaceDN/>
        <w:bidi w:val="0"/>
        <w:adjustRightInd/>
        <w:snapToGrid/>
        <w:spacing w:afterAutospacing="0" w:line="60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1.2地点：腾冲市腾越街道天成社区明和小区139号（腾冲市人民医院后勤综合楼7楼招标采购办）。</w:t>
      </w:r>
    </w:p>
    <w:p>
      <w:pPr>
        <w:keepNext w:val="0"/>
        <w:keepLines w:val="0"/>
        <w:pageBreakBefore w:val="0"/>
        <w:widowControl w:val="0"/>
        <w:kinsoku/>
        <w:wordWrap/>
        <w:overflowPunct/>
        <w:topLinePunct w:val="0"/>
        <w:autoSpaceDE/>
        <w:autoSpaceDN/>
        <w:bidi w:val="0"/>
        <w:adjustRightInd/>
        <w:snapToGrid/>
        <w:spacing w:afterAutospacing="0" w:line="60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1.3.联系方式：腾冲市人民医院采购办  0875-5139727</w:t>
      </w:r>
    </w:p>
    <w:p>
      <w:pPr>
        <w:keepNext w:val="0"/>
        <w:keepLines w:val="0"/>
        <w:pageBreakBefore w:val="0"/>
        <w:widowControl w:val="0"/>
        <w:kinsoku/>
        <w:wordWrap/>
        <w:overflowPunct/>
        <w:topLinePunct w:val="0"/>
        <w:autoSpaceDE/>
        <w:autoSpaceDN/>
        <w:bidi w:val="0"/>
        <w:adjustRightInd/>
        <w:snapToGrid/>
        <w:spacing w:afterAutospacing="0" w:line="600" w:lineRule="exact"/>
        <w:ind w:firstLine="562" w:firstLineChars="200"/>
        <w:textAlignment w:val="auto"/>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2.院内议价要求：</w:t>
      </w:r>
    </w:p>
    <w:p>
      <w:pPr>
        <w:keepNext w:val="0"/>
        <w:keepLines w:val="0"/>
        <w:pageBreakBefore w:val="0"/>
        <w:widowControl w:val="0"/>
        <w:kinsoku/>
        <w:wordWrap/>
        <w:overflowPunct/>
        <w:topLinePunct w:val="0"/>
        <w:autoSpaceDE/>
        <w:autoSpaceDN/>
        <w:bidi w:val="0"/>
        <w:adjustRightInd/>
        <w:snapToGrid/>
        <w:spacing w:afterAutospacing="0" w:line="600" w:lineRule="exact"/>
        <w:ind w:firstLine="562" w:firstLineChars="200"/>
        <w:textAlignment w:val="auto"/>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2.1院内议价时，采购人将对设备相关事宜进行详细咨询，供应商须派熟悉设备性能、配置、技术指标、售后服务等情况的人员参会，以免影响院内议价结果。</w:t>
      </w:r>
    </w:p>
    <w:p>
      <w:pPr>
        <w:keepNext w:val="0"/>
        <w:keepLines w:val="0"/>
        <w:pageBreakBefore w:val="0"/>
        <w:kinsoku/>
        <w:wordWrap/>
        <w:overflowPunct/>
        <w:topLinePunct w:val="0"/>
        <w:autoSpaceDE/>
        <w:autoSpaceDN/>
        <w:bidi w:val="0"/>
        <w:spacing w:afterAutospacing="0" w:line="600" w:lineRule="exact"/>
        <w:ind w:firstLine="562" w:firstLineChars="200"/>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3.院内议价规则：</w:t>
      </w:r>
    </w:p>
    <w:p>
      <w:pPr>
        <w:keepNext w:val="0"/>
        <w:keepLines w:val="0"/>
        <w:pageBreakBefore w:val="0"/>
        <w:kinsoku/>
        <w:wordWrap/>
        <w:overflowPunct/>
        <w:topLinePunct w:val="0"/>
        <w:autoSpaceDE/>
        <w:autoSpaceDN/>
        <w:bidi w:val="0"/>
        <w:spacing w:afterAutospacing="0" w:line="60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3.1各潜在院内议价申请人按抽签顺序进行报价和答疑；</w:t>
      </w:r>
    </w:p>
    <w:p>
      <w:pPr>
        <w:keepNext w:val="0"/>
        <w:keepLines w:val="0"/>
        <w:pageBreakBefore w:val="0"/>
        <w:kinsoku/>
        <w:wordWrap/>
        <w:overflowPunct/>
        <w:topLinePunct w:val="0"/>
        <w:autoSpaceDE/>
        <w:autoSpaceDN/>
        <w:bidi w:val="0"/>
        <w:spacing w:afterAutospacing="0" w:line="60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3.2院内议价小组：院内专家组成；</w:t>
      </w:r>
    </w:p>
    <w:p>
      <w:pPr>
        <w:keepNext w:val="0"/>
        <w:keepLines w:val="0"/>
        <w:pageBreakBefore w:val="0"/>
        <w:kinsoku/>
        <w:wordWrap/>
        <w:overflowPunct/>
        <w:topLinePunct w:val="0"/>
        <w:autoSpaceDE/>
        <w:autoSpaceDN/>
        <w:bidi w:val="0"/>
        <w:spacing w:afterAutospacing="0" w:line="60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sz w:val="28"/>
          <w:szCs w:val="28"/>
          <w:lang w:val="en-US" w:eastAsia="zh-CN"/>
        </w:rPr>
        <w:t>3.3本次以院内议价方式进行，在谈判申请人通过资格及符合性审查且完全满足采购人需求（质量和服务均能满足采购公告实质性响应要求），</w:t>
      </w:r>
      <w:r>
        <w:rPr>
          <w:rFonts w:hint="eastAsia" w:asciiTheme="minorEastAsia" w:hAnsiTheme="minorEastAsia" w:eastAsiaTheme="minorEastAsia" w:cstheme="minorEastAsia"/>
          <w:color w:val="auto"/>
          <w:sz w:val="28"/>
          <w:szCs w:val="28"/>
          <w:lang w:val="en-US" w:eastAsia="zh-CN"/>
        </w:rPr>
        <w:t>按照最终评分由高到低的顺序确定成交申请人。</w:t>
      </w:r>
    </w:p>
    <w:p>
      <w:pPr>
        <w:keepNext w:val="0"/>
        <w:keepLines w:val="0"/>
        <w:pageBreakBefore w:val="0"/>
        <w:kinsoku/>
        <w:wordWrap/>
        <w:overflowPunct/>
        <w:topLinePunct w:val="0"/>
        <w:autoSpaceDE/>
        <w:autoSpaceDN/>
        <w:bidi w:val="0"/>
        <w:spacing w:afterAutospacing="0" w:line="60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3.4院内议价采购实施过程中，</w:t>
      </w:r>
      <w:bookmarkStart w:id="3" w:name="OLE_LINK2"/>
      <w:r>
        <w:rPr>
          <w:rFonts w:hint="eastAsia" w:asciiTheme="minorEastAsia" w:hAnsiTheme="minorEastAsia" w:eastAsiaTheme="minorEastAsia" w:cstheme="minorEastAsia"/>
          <w:sz w:val="28"/>
          <w:szCs w:val="28"/>
          <w:lang w:val="en-US" w:eastAsia="zh-CN"/>
        </w:rPr>
        <w:t>接收响应文件截止时间过后，如递交响应文件的供应商不足三家，应终止院内议价采购活动，审核采购文件、采购公告的合理性及可行性后，发布二次公告。</w:t>
      </w:r>
      <w:bookmarkEnd w:id="3"/>
      <w:r>
        <w:rPr>
          <w:rFonts w:hint="eastAsia" w:asciiTheme="minorEastAsia" w:hAnsiTheme="minorEastAsia" w:eastAsiaTheme="minorEastAsia" w:cstheme="minorEastAsia"/>
          <w:sz w:val="28"/>
          <w:szCs w:val="28"/>
          <w:lang w:val="en-US" w:eastAsia="zh-CN"/>
        </w:rPr>
        <w:t>二次公告后，提交响应文件或者经评审实质性响应采购文件要求的供应商只有两家时，采购继续进行；提交响应文件或者经评审实质性响应采购文件要求的供应商只有一家时，报请分管院领导批准后，采购继续进行。</w:t>
      </w:r>
    </w:p>
    <w:p>
      <w:pPr>
        <w:pStyle w:val="3"/>
        <w:keepNext w:val="0"/>
        <w:keepLines w:val="0"/>
        <w:pageBreakBefore w:val="0"/>
        <w:widowControl w:val="0"/>
        <w:kinsoku/>
        <w:wordWrap/>
        <w:overflowPunct/>
        <w:topLinePunct w:val="0"/>
        <w:autoSpaceDE/>
        <w:autoSpaceDN/>
        <w:bidi w:val="0"/>
        <w:adjustRightInd/>
        <w:snapToGrid/>
        <w:spacing w:before="0" w:beforeAutospacing="0" w:afterAutospacing="0" w:line="600" w:lineRule="exact"/>
        <w:ind w:firstLine="562"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六</w:t>
      </w:r>
      <w:r>
        <w:rPr>
          <w:rFonts w:hint="eastAsia" w:asciiTheme="minorEastAsia" w:hAnsiTheme="minorEastAsia" w:eastAsiaTheme="minorEastAsia" w:cstheme="minorEastAsia"/>
          <w:b/>
          <w:bCs/>
          <w:sz w:val="28"/>
          <w:szCs w:val="28"/>
        </w:rPr>
        <w:t>、监督</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560" w:firstLineChars="200"/>
        <w:textAlignment w:val="auto"/>
        <w:rPr>
          <w:rFonts w:hint="eastAsia" w:asciiTheme="minorEastAsia" w:hAnsiTheme="minorEastAsia" w:eastAsiaTheme="minorEastAsia" w:cstheme="minorEastAsia"/>
          <w:bCs/>
          <w:color w:val="auto"/>
          <w:kern w:val="0"/>
          <w:sz w:val="28"/>
          <w:szCs w:val="28"/>
          <w:highlight w:val="none"/>
        </w:rPr>
      </w:pPr>
      <w:r>
        <w:rPr>
          <w:rFonts w:hint="eastAsia" w:asciiTheme="minorEastAsia" w:hAnsiTheme="minorEastAsia" w:eastAsiaTheme="minorEastAsia" w:cstheme="minorEastAsia"/>
          <w:bCs/>
          <w:color w:val="auto"/>
          <w:kern w:val="0"/>
          <w:sz w:val="28"/>
          <w:szCs w:val="28"/>
          <w:highlight w:val="none"/>
        </w:rPr>
        <w:t>项目参与供应商对成交结果如有异议，可在成交结果发布后三个工作日内以书面方式提出。</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560" w:firstLineChars="200"/>
        <w:textAlignment w:val="auto"/>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bCs/>
          <w:color w:val="auto"/>
          <w:kern w:val="0"/>
          <w:sz w:val="28"/>
          <w:szCs w:val="28"/>
          <w:highlight w:val="none"/>
        </w:rPr>
        <w:t>审计科电话：0875-</w:t>
      </w:r>
      <w:r>
        <w:rPr>
          <w:rFonts w:hint="eastAsia" w:asciiTheme="minorEastAsia" w:hAnsiTheme="minorEastAsia" w:eastAsiaTheme="minorEastAsia" w:cstheme="minorEastAsia"/>
          <w:bCs/>
          <w:color w:val="auto"/>
          <w:kern w:val="0"/>
          <w:sz w:val="28"/>
          <w:szCs w:val="28"/>
          <w:highlight w:val="none"/>
          <w:lang w:val="en-US" w:eastAsia="zh-CN"/>
        </w:rPr>
        <w:t>5142697</w:t>
      </w:r>
      <w:r>
        <w:rPr>
          <w:rFonts w:hint="eastAsia" w:asciiTheme="minorEastAsia" w:hAnsiTheme="minorEastAsia" w:eastAsiaTheme="minorEastAsia" w:cstheme="minorEastAsia"/>
          <w:bCs/>
          <w:color w:val="auto"/>
          <w:kern w:val="0"/>
          <w:sz w:val="28"/>
          <w:szCs w:val="28"/>
          <w:highlight w:val="none"/>
        </w:rPr>
        <w:t xml:space="preserve">    纪检监察室：0875-5137558</w:t>
      </w:r>
    </w:p>
    <w:p>
      <w:pPr>
        <w:pStyle w:val="4"/>
        <w:keepNext w:val="0"/>
        <w:keepLines w:val="0"/>
        <w:pageBreakBefore w:val="0"/>
        <w:kinsoku/>
        <w:wordWrap/>
        <w:overflowPunct/>
        <w:topLinePunct w:val="0"/>
        <w:autoSpaceDE/>
        <w:autoSpaceDN/>
        <w:bidi w:val="0"/>
        <w:spacing w:afterAutospacing="0" w:line="600" w:lineRule="exact"/>
        <w:ind w:firstLine="562"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重要备注：</w:t>
      </w:r>
    </w:p>
    <w:p>
      <w:pPr>
        <w:pStyle w:val="4"/>
        <w:keepNext w:val="0"/>
        <w:keepLines w:val="0"/>
        <w:pageBreakBefore w:val="0"/>
        <w:kinsoku/>
        <w:wordWrap/>
        <w:overflowPunct/>
        <w:topLinePunct w:val="0"/>
        <w:autoSpaceDE/>
        <w:autoSpaceDN/>
        <w:bidi w:val="0"/>
        <w:spacing w:afterAutospacing="0" w:line="600" w:lineRule="exact"/>
        <w:ind w:firstLine="562"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根据相关法律规定，禁止供应商相互串通。供应商相互串通构成犯罪的，由司法机关依法追究刑事责任；尚不构成犯罪的，根据情节交医院纪检监察室进行处理。</w:t>
      </w:r>
    </w:p>
    <w:p>
      <w:pPr>
        <w:pStyle w:val="4"/>
        <w:ind w:firstLine="640"/>
        <w:rPr>
          <w:rFonts w:hint="eastAsia" w:ascii="Times New Roman" w:hAnsi="Times New Roman"/>
          <w:b/>
          <w:bCs/>
          <w:sz w:val="32"/>
          <w:szCs w:val="32"/>
          <w:lang w:val="en-US" w:eastAsia="zh-CN"/>
        </w:rPr>
      </w:pPr>
    </w:p>
    <w:p>
      <w:pPr>
        <w:pStyle w:val="4"/>
        <w:ind w:firstLine="640"/>
        <w:rPr>
          <w:rFonts w:hint="eastAsia" w:ascii="Times New Roman" w:hAnsi="Times New Roman"/>
          <w:b/>
          <w:bCs/>
          <w:sz w:val="32"/>
          <w:szCs w:val="32"/>
          <w:lang w:val="en-US" w:eastAsia="zh-CN"/>
        </w:rPr>
      </w:pPr>
    </w:p>
    <w:p>
      <w:pPr>
        <w:pStyle w:val="4"/>
        <w:ind w:firstLine="640"/>
        <w:rPr>
          <w:rFonts w:hint="eastAsia" w:ascii="Times New Roman" w:hAnsi="Times New Roman"/>
          <w:b/>
          <w:bCs/>
          <w:sz w:val="32"/>
          <w:szCs w:val="32"/>
          <w:lang w:val="en-US" w:eastAsia="zh-CN"/>
        </w:rPr>
      </w:pPr>
    </w:p>
    <w:p>
      <w:pPr>
        <w:pStyle w:val="4"/>
        <w:ind w:firstLine="5760" w:firstLineChars="180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腾冲市人民医院</w:t>
      </w:r>
    </w:p>
    <w:p>
      <w:pPr>
        <w:pStyle w:val="4"/>
        <w:ind w:firstLine="5760" w:firstLineChars="180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2025年6月19日</w:t>
      </w:r>
    </w:p>
    <w:p>
      <w:pPr>
        <w:pStyle w:val="4"/>
        <w:ind w:firstLine="5760" w:firstLineChars="1800"/>
        <w:rPr>
          <w:rFonts w:hint="eastAsia" w:ascii="Times New Roman" w:hAnsi="Times New Roman"/>
          <w:b w:val="0"/>
          <w:bCs w:val="0"/>
          <w:sz w:val="32"/>
          <w:szCs w:val="32"/>
          <w:lang w:val="en-US" w:eastAsia="zh-CN"/>
        </w:rPr>
      </w:pPr>
    </w:p>
    <w:p>
      <w:pPr>
        <w:pStyle w:val="4"/>
        <w:ind w:left="0" w:leftChars="0" w:firstLine="0" w:firstLineChars="0"/>
        <w:rPr>
          <w:rFonts w:hint="eastAsia" w:ascii="黑体" w:hAnsi="黑体" w:eastAsia="黑体" w:cs="黑体"/>
          <w:b w:val="0"/>
          <w:bCs w:val="0"/>
          <w:color w:val="auto"/>
          <w:sz w:val="32"/>
          <w:szCs w:val="32"/>
          <w:lang w:val="en-US" w:eastAsia="zh-CN"/>
        </w:rPr>
      </w:pPr>
    </w:p>
    <w:p>
      <w:pPr>
        <w:pStyle w:val="4"/>
        <w:ind w:left="0" w:leftChars="0" w:firstLine="0" w:firstLineChars="0"/>
        <w:rPr>
          <w:rFonts w:hint="eastAsia" w:ascii="黑体" w:hAnsi="黑体" w:eastAsia="黑体" w:cs="黑体"/>
          <w:b w:val="0"/>
          <w:bCs w:val="0"/>
          <w:color w:val="auto"/>
          <w:sz w:val="32"/>
          <w:szCs w:val="32"/>
          <w:lang w:val="en-US" w:eastAsia="zh-CN"/>
        </w:rPr>
      </w:pPr>
    </w:p>
    <w:p>
      <w:pPr>
        <w:pStyle w:val="4"/>
        <w:ind w:left="0" w:leftChars="0" w:firstLine="0" w:firstLineChars="0"/>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附表一：</w:t>
      </w:r>
    </w:p>
    <w:p>
      <w:pPr>
        <w:ind w:firstLine="1600" w:firstLineChars="500"/>
        <w:rPr>
          <w:rFonts w:hint="eastAsia"/>
          <w:lang w:val="en-US" w:eastAsia="zh-CN"/>
        </w:rPr>
      </w:pPr>
      <w:r>
        <w:rPr>
          <w:rFonts w:hint="eastAsia" w:ascii="宋体" w:hAnsi="宋体" w:cs="宋体"/>
          <w:sz w:val="32"/>
          <w:szCs w:val="32"/>
          <w:lang w:val="en-US" w:eastAsia="zh-CN"/>
        </w:rPr>
        <w:t>一、支气管内窥镜（硬镜）</w:t>
      </w:r>
      <w:r>
        <w:rPr>
          <w:rFonts w:hint="eastAsia" w:ascii="宋体" w:hAnsi="宋体" w:eastAsia="宋体" w:cs="宋体"/>
          <w:sz w:val="32"/>
          <w:szCs w:val="32"/>
          <w:lang w:val="en-US" w:eastAsia="zh-CN"/>
        </w:rPr>
        <w:t>技术参数</w:t>
      </w:r>
    </w:p>
    <w:p>
      <w:pPr>
        <w:keepNext w:val="0"/>
        <w:keepLines w:val="0"/>
        <w:pageBreakBefore w:val="0"/>
        <w:widowControl w:val="0"/>
        <w:numPr>
          <w:ilvl w:val="0"/>
          <w:numId w:val="3"/>
        </w:numPr>
        <w:kinsoku/>
        <w:wordWrap/>
        <w:overflowPunct/>
        <w:topLinePunct w:val="0"/>
        <w:autoSpaceDE/>
        <w:autoSpaceDN/>
        <w:bidi w:val="0"/>
        <w:adjustRightInd/>
        <w:snapToGrid/>
        <w:spacing w:line="480" w:lineRule="exact"/>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支气管镜鞘一：外径为12.2mm、内径为11.5mm，工作长度385mm外管鞘</w:t>
      </w:r>
      <w:r>
        <w:rPr>
          <w:rFonts w:hint="eastAsia" w:ascii="宋体" w:hAnsi="宋体" w:cs="宋体"/>
          <w:b w:val="0"/>
          <w:bCs w:val="0"/>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b w:val="0"/>
          <w:bCs w:val="0"/>
          <w:sz w:val="24"/>
          <w:szCs w:val="24"/>
          <w:lang w:val="en-US" w:eastAsia="zh-CN"/>
        </w:rPr>
      </w:pPr>
    </w:p>
    <w:p>
      <w:pPr>
        <w:keepNext w:val="0"/>
        <w:keepLines w:val="0"/>
        <w:pageBreakBefore w:val="0"/>
        <w:widowControl w:val="0"/>
        <w:numPr>
          <w:ilvl w:val="0"/>
          <w:numId w:val="3"/>
        </w:numPr>
        <w:kinsoku/>
        <w:wordWrap/>
        <w:overflowPunct/>
        <w:topLinePunct w:val="0"/>
        <w:autoSpaceDE/>
        <w:autoSpaceDN/>
        <w:bidi w:val="0"/>
        <w:adjustRightInd/>
        <w:snapToGrid/>
        <w:spacing w:line="480" w:lineRule="exact"/>
        <w:ind w:left="0" w:leftChars="0" w:firstLine="0" w:firstLineChars="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支气管镜鞘二：外径为10.2mm、内径为9.5mm，工作长度385mm外管鞘</w:t>
      </w:r>
      <w:r>
        <w:rPr>
          <w:rFonts w:hint="eastAsia" w:ascii="宋体" w:hAnsi="宋体" w:cs="宋体"/>
          <w:b w:val="0"/>
          <w:bCs w:val="0"/>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b w:val="0"/>
          <w:bCs w:val="0"/>
          <w:sz w:val="24"/>
          <w:szCs w:val="24"/>
          <w:lang w:val="en-US" w:eastAsia="zh-CN"/>
        </w:rPr>
      </w:pPr>
    </w:p>
    <w:p>
      <w:pPr>
        <w:keepNext w:val="0"/>
        <w:keepLines w:val="0"/>
        <w:pageBreakBefore w:val="0"/>
        <w:widowControl w:val="0"/>
        <w:numPr>
          <w:ilvl w:val="0"/>
          <w:numId w:val="3"/>
        </w:numPr>
        <w:kinsoku/>
        <w:wordWrap/>
        <w:overflowPunct/>
        <w:topLinePunct w:val="0"/>
        <w:autoSpaceDE/>
        <w:autoSpaceDN/>
        <w:bidi w:val="0"/>
        <w:adjustRightInd/>
        <w:snapToGrid/>
        <w:spacing w:line="480" w:lineRule="exact"/>
        <w:ind w:left="0" w:leftChars="0" w:firstLine="0" w:firstLineChars="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配备直径为4.0mm，长度为500 mm的异物鳄口钳，钳头为单开</w:t>
      </w:r>
      <w:r>
        <w:rPr>
          <w:rFonts w:hint="eastAsia" w:ascii="宋体" w:hAnsi="宋体" w:cs="宋体"/>
          <w:b w:val="0"/>
          <w:bCs w:val="0"/>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b w:val="0"/>
          <w:bCs w:val="0"/>
          <w:sz w:val="24"/>
          <w:szCs w:val="24"/>
          <w:lang w:val="en-US" w:eastAsia="zh-CN"/>
        </w:rPr>
      </w:pPr>
    </w:p>
    <w:p>
      <w:pPr>
        <w:keepNext w:val="0"/>
        <w:keepLines w:val="0"/>
        <w:pageBreakBefore w:val="0"/>
        <w:widowControl w:val="0"/>
        <w:numPr>
          <w:ilvl w:val="0"/>
          <w:numId w:val="3"/>
        </w:numPr>
        <w:kinsoku/>
        <w:wordWrap/>
        <w:overflowPunct/>
        <w:topLinePunct w:val="0"/>
        <w:autoSpaceDE/>
        <w:autoSpaceDN/>
        <w:bidi w:val="0"/>
        <w:adjustRightInd/>
        <w:snapToGrid/>
        <w:spacing w:line="480" w:lineRule="exact"/>
        <w:ind w:left="0" w:leftChars="0" w:firstLine="0" w:firstLineChars="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配备整套专用密封套装；符合临床手术开展中连接麻醉呼吸机不漏气</w:t>
      </w:r>
      <w:r>
        <w:rPr>
          <w:rFonts w:hint="eastAsia" w:ascii="宋体" w:hAnsi="宋体" w:cs="宋体"/>
          <w:b w:val="0"/>
          <w:bCs w:val="0"/>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b/>
          <w:bCs/>
          <w:sz w:val="24"/>
          <w:szCs w:val="24"/>
          <w:lang w:val="en-US" w:eastAsia="zh-CN"/>
        </w:rPr>
      </w:pPr>
    </w:p>
    <w:p>
      <w:pPr>
        <w:pStyle w:val="4"/>
        <w:bidi w:val="0"/>
        <w:ind w:left="0" w:leftChars="0" w:firstLine="0" w:firstLineChars="0"/>
        <w:rPr>
          <w:rFonts w:hint="eastAsia" w:ascii="黑体" w:hAnsi="黑体" w:eastAsia="黑体" w:cs="黑体"/>
          <w:b/>
          <w:bCs/>
          <w:sz w:val="32"/>
          <w:szCs w:val="32"/>
          <w:lang w:val="en-US" w:eastAsia="zh-CN"/>
        </w:rPr>
      </w:pPr>
    </w:p>
    <w:p>
      <w:pPr>
        <w:pStyle w:val="4"/>
        <w:bidi w:val="0"/>
        <w:ind w:left="0" w:leftChars="0" w:firstLine="0" w:firstLineChars="0"/>
        <w:rPr>
          <w:rFonts w:hint="eastAsia" w:ascii="黑体" w:hAnsi="黑体" w:eastAsia="黑体" w:cs="黑体"/>
          <w:b/>
          <w:bCs/>
          <w:sz w:val="32"/>
          <w:szCs w:val="32"/>
          <w:lang w:val="en-US" w:eastAsia="zh-CN"/>
        </w:rPr>
      </w:pPr>
    </w:p>
    <w:p>
      <w:pPr>
        <w:pStyle w:val="4"/>
        <w:bidi w:val="0"/>
        <w:ind w:left="0" w:leftChars="0" w:firstLine="0" w:firstLineChars="0"/>
        <w:rPr>
          <w:rFonts w:hint="eastAsia" w:ascii="宋体" w:hAnsi="宋体" w:eastAsia="宋体" w:cs="宋体"/>
          <w:b/>
          <w:bCs/>
          <w:kern w:val="2"/>
          <w:sz w:val="24"/>
          <w:szCs w:val="24"/>
          <w:lang w:val="en-US" w:eastAsia="zh-CN" w:bidi="ar-SA"/>
        </w:rPr>
      </w:pPr>
      <w:r>
        <w:rPr>
          <w:rFonts w:hint="eastAsia" w:ascii="黑体" w:hAnsi="黑体" w:eastAsia="黑体" w:cs="黑体"/>
          <w:b/>
          <w:bCs/>
          <w:lang w:val="en-US" w:eastAsia="zh-CN"/>
        </w:rPr>
        <w:t xml:space="preserve">       </w:t>
      </w:r>
      <w:r>
        <w:rPr>
          <w:rFonts w:hint="eastAsia" w:asciiTheme="minorEastAsia" w:hAnsiTheme="minorEastAsia" w:eastAsiaTheme="minorEastAsia" w:cstheme="minorEastAsia"/>
          <w:b/>
          <w:bCs/>
          <w:sz w:val="32"/>
          <w:szCs w:val="32"/>
          <w:lang w:val="en-US" w:eastAsia="zh-CN"/>
        </w:rPr>
        <w:t xml:space="preserve">二、 </w:t>
      </w:r>
      <w:r>
        <w:rPr>
          <w:rFonts w:hint="eastAsia" w:asciiTheme="minorEastAsia" w:hAnsiTheme="minorEastAsia" w:eastAsiaTheme="minorEastAsia" w:cstheme="minorEastAsia"/>
          <w:b/>
          <w:bCs/>
          <w:kern w:val="2"/>
          <w:sz w:val="32"/>
          <w:szCs w:val="32"/>
          <w:lang w:val="en-US" w:eastAsia="zh-CN" w:bidi="ar-SA"/>
        </w:rPr>
        <w:t>评审办法（综合评分法）</w:t>
      </w:r>
    </w:p>
    <w:p>
      <w:pPr>
        <w:pStyle w:val="5"/>
        <w:rPr>
          <w:rFonts w:hint="eastAsia"/>
          <w:lang w:val="en-US" w:eastAsia="zh-CN"/>
        </w:rPr>
      </w:pPr>
    </w:p>
    <w:tbl>
      <w:tblPr>
        <w:tblStyle w:val="11"/>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2413"/>
        <w:gridCol w:w="1323"/>
        <w:gridCol w:w="44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6" w:hRule="atLeast"/>
        </w:trPr>
        <w:tc>
          <w:tcPr>
            <w:tcW w:w="9061" w:type="dxa"/>
            <w:gridSpan w:val="4"/>
            <w:noWrap w:val="0"/>
            <w:vAlign w:val="top"/>
          </w:tcPr>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综合评分法：</w:t>
            </w:r>
            <w:r>
              <w:rPr>
                <w:rFonts w:hint="eastAsia" w:ascii="宋体" w:hAnsi="宋体" w:eastAsia="宋体" w:cs="宋体"/>
                <w:color w:val="auto"/>
                <w:sz w:val="24"/>
                <w:szCs w:val="24"/>
                <w:highlight w:val="none"/>
              </w:rPr>
              <w:t>是指</w:t>
            </w:r>
            <w:r>
              <w:rPr>
                <w:rFonts w:hint="eastAsia" w:ascii="宋体" w:hAnsi="宋体" w:eastAsia="宋体" w:cs="宋体"/>
                <w:color w:val="auto"/>
                <w:sz w:val="24"/>
                <w:szCs w:val="24"/>
                <w:highlight w:val="none"/>
                <w:lang w:eastAsia="zh-CN"/>
              </w:rPr>
              <w:t>比选申请文件</w:t>
            </w:r>
            <w:r>
              <w:rPr>
                <w:rFonts w:hint="eastAsia" w:ascii="宋体" w:hAnsi="宋体" w:eastAsia="宋体" w:cs="宋体"/>
                <w:color w:val="auto"/>
                <w:sz w:val="24"/>
                <w:szCs w:val="24"/>
                <w:highlight w:val="none"/>
              </w:rPr>
              <w:t>满足</w:t>
            </w:r>
            <w:r>
              <w:rPr>
                <w:rFonts w:hint="eastAsia" w:ascii="宋体" w:hAnsi="宋体" w:eastAsia="宋体" w:cs="宋体"/>
                <w:color w:val="auto"/>
                <w:sz w:val="24"/>
                <w:szCs w:val="24"/>
                <w:highlight w:val="none"/>
                <w:lang w:eastAsia="zh-CN"/>
              </w:rPr>
              <w:t>比选文件</w:t>
            </w:r>
            <w:r>
              <w:rPr>
                <w:rFonts w:hint="eastAsia" w:ascii="宋体" w:hAnsi="宋体" w:eastAsia="宋体" w:cs="宋体"/>
                <w:color w:val="auto"/>
                <w:sz w:val="24"/>
                <w:szCs w:val="24"/>
                <w:highlight w:val="none"/>
              </w:rPr>
              <w:t>全部实质性要求且按评审因素的量化指标评审得分最高的</w:t>
            </w:r>
            <w:r>
              <w:rPr>
                <w:rFonts w:hint="eastAsia" w:ascii="宋体" w:hAnsi="宋体" w:eastAsia="宋体" w:cs="宋体"/>
                <w:color w:val="auto"/>
                <w:sz w:val="24"/>
                <w:szCs w:val="24"/>
                <w:highlight w:val="none"/>
                <w:lang w:eastAsia="zh-CN"/>
              </w:rPr>
              <w:t>申请人</w:t>
            </w:r>
            <w:r>
              <w:rPr>
                <w:rFonts w:hint="eastAsia" w:ascii="宋体" w:hAnsi="宋体" w:eastAsia="宋体" w:cs="宋体"/>
                <w:color w:val="auto"/>
                <w:sz w:val="24"/>
                <w:szCs w:val="24"/>
                <w:highlight w:val="none"/>
              </w:rPr>
              <w:t>为成交候选</w:t>
            </w:r>
            <w:r>
              <w:rPr>
                <w:rFonts w:hint="eastAsia" w:ascii="宋体" w:hAnsi="宋体" w:eastAsia="宋体" w:cs="宋体"/>
                <w:color w:val="auto"/>
                <w:sz w:val="24"/>
                <w:szCs w:val="24"/>
                <w:highlight w:val="none"/>
                <w:lang w:eastAsia="zh-CN"/>
              </w:rPr>
              <w:t>申请人</w:t>
            </w:r>
            <w:r>
              <w:rPr>
                <w:rFonts w:hint="eastAsia" w:ascii="宋体" w:hAnsi="宋体" w:eastAsia="宋体" w:cs="宋体"/>
                <w:color w:val="auto"/>
                <w:sz w:val="24"/>
                <w:szCs w:val="24"/>
                <w:highlight w:val="none"/>
              </w:rPr>
              <w:t>的评审方法。本项目评审细则详见下表。</w:t>
            </w:r>
          </w:p>
          <w:p>
            <w:pPr>
              <w:pStyle w:val="4"/>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6" w:hRule="atLeast"/>
        </w:trPr>
        <w:tc>
          <w:tcPr>
            <w:tcW w:w="9061" w:type="dxa"/>
            <w:gridSpan w:val="4"/>
            <w:noWrap w:val="0"/>
            <w:vAlign w:val="top"/>
          </w:tcPr>
          <w:p>
            <w:pPr>
              <w:pStyle w:val="4"/>
              <w:ind w:left="0" w:leftChars="0" w:firstLine="0" w:firstLineChars="0"/>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评审细则：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31" w:hRule="atLeast"/>
        </w:trPr>
        <w:tc>
          <w:tcPr>
            <w:tcW w:w="9061" w:type="dxa"/>
            <w:gridSpan w:val="4"/>
            <w:noWrap w:val="0"/>
            <w:vAlign w:val="top"/>
          </w:tcPr>
          <w:p>
            <w:pPr>
              <w:pageBreakBefore w:val="0"/>
              <w:ind w:left="0" w:leftChars="0" w:firstLine="0" w:firstLineChars="0"/>
              <w:jc w:val="left"/>
              <w:rPr>
                <w:rFonts w:hint="eastAsia" w:ascii="宋体" w:hAnsi="宋体" w:eastAsia="宋体" w:cs="宋体"/>
                <w:bCs/>
                <w:color w:val="auto"/>
                <w:sz w:val="24"/>
                <w:szCs w:val="24"/>
              </w:rPr>
            </w:pPr>
            <w:r>
              <w:rPr>
                <w:rFonts w:hint="eastAsia" w:ascii="宋体" w:hAnsi="宋体" w:eastAsia="宋体" w:cs="宋体"/>
                <w:b/>
                <w:bCs w:val="0"/>
                <w:color w:val="auto"/>
                <w:sz w:val="24"/>
                <w:szCs w:val="24"/>
                <w:lang w:val="en-US" w:eastAsia="zh-CN"/>
              </w:rPr>
              <w:t>分值构成</w:t>
            </w:r>
            <w:r>
              <w:rPr>
                <w:rFonts w:hint="eastAsia" w:ascii="宋体" w:hAnsi="宋体" w:eastAsia="宋体" w:cs="宋体"/>
                <w:bCs/>
                <w:color w:val="auto"/>
                <w:sz w:val="24"/>
                <w:szCs w:val="24"/>
                <w:lang w:val="en-US" w:eastAsia="zh-CN"/>
              </w:rPr>
              <w:t>：</w:t>
            </w:r>
            <w:r>
              <w:rPr>
                <w:rFonts w:hint="eastAsia" w:ascii="宋体" w:hAnsi="宋体" w:eastAsia="宋体" w:cs="宋体"/>
                <w:bCs/>
                <w:color w:val="auto"/>
                <w:sz w:val="24"/>
                <w:szCs w:val="24"/>
              </w:rPr>
              <w:t>总    分：</w:t>
            </w:r>
            <w:r>
              <w:rPr>
                <w:rFonts w:hint="eastAsia" w:ascii="宋体" w:hAnsi="宋体" w:eastAsia="宋体" w:cs="宋体"/>
                <w:bCs/>
                <w:color w:val="auto"/>
                <w:sz w:val="24"/>
                <w:szCs w:val="24"/>
                <w:u w:val="single"/>
              </w:rPr>
              <w:t xml:space="preserve"> 100 </w:t>
            </w:r>
            <w:r>
              <w:rPr>
                <w:rFonts w:hint="eastAsia" w:ascii="宋体" w:hAnsi="宋体" w:eastAsia="宋体" w:cs="宋体"/>
                <w:bCs/>
                <w:color w:val="auto"/>
                <w:sz w:val="24"/>
                <w:szCs w:val="24"/>
              </w:rPr>
              <w:t>分</w:t>
            </w:r>
          </w:p>
          <w:p>
            <w:pPr>
              <w:pageBreakBefore w:val="0"/>
              <w:ind w:firstLine="960" w:firstLineChars="400"/>
              <w:jc w:val="left"/>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报价部分： 60分</w:t>
            </w:r>
          </w:p>
          <w:p>
            <w:pPr>
              <w:pageBreakBefore w:val="0"/>
              <w:ind w:firstLine="960" w:firstLineChars="400"/>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技术部分：</w:t>
            </w:r>
            <w:r>
              <w:rPr>
                <w:rFonts w:hint="eastAsia" w:ascii="宋体" w:hAnsi="宋体" w:eastAsia="宋体" w:cs="宋体"/>
                <w:bCs/>
                <w:color w:val="auto"/>
                <w:sz w:val="24"/>
                <w:szCs w:val="24"/>
                <w:lang w:val="en-US" w:eastAsia="zh-CN"/>
              </w:rPr>
              <w:t xml:space="preserve"> 30</w:t>
            </w:r>
            <w:r>
              <w:rPr>
                <w:rFonts w:hint="eastAsia" w:ascii="宋体" w:hAnsi="宋体" w:eastAsia="宋体" w:cs="宋体"/>
                <w:bCs/>
                <w:color w:val="auto"/>
                <w:sz w:val="24"/>
                <w:szCs w:val="24"/>
              </w:rPr>
              <w:t>分</w:t>
            </w:r>
          </w:p>
          <w:p>
            <w:pPr>
              <w:ind w:firstLine="960" w:firstLineChars="400"/>
              <w:rPr>
                <w:rFonts w:hint="eastAsia" w:ascii="宋体" w:hAnsi="宋体" w:eastAsia="宋体" w:cs="宋体"/>
                <w:b/>
                <w:color w:val="auto"/>
                <w:sz w:val="24"/>
                <w:szCs w:val="24"/>
                <w:highlight w:val="none"/>
              </w:rPr>
            </w:pPr>
            <w:r>
              <w:rPr>
                <w:rFonts w:hint="eastAsia" w:ascii="宋体" w:hAnsi="宋体" w:eastAsia="宋体" w:cs="宋体"/>
                <w:color w:val="auto"/>
                <w:sz w:val="24"/>
                <w:szCs w:val="24"/>
              </w:rPr>
              <w:t>商务部分：</w:t>
            </w:r>
            <w:r>
              <w:rPr>
                <w:rFonts w:hint="eastAsia" w:ascii="宋体" w:hAnsi="宋体" w:eastAsia="宋体" w:cs="宋体"/>
                <w:color w:val="auto"/>
                <w:sz w:val="24"/>
                <w:szCs w:val="24"/>
                <w:lang w:val="en-US" w:eastAsia="zh-CN"/>
              </w:rPr>
              <w:t xml:space="preserve"> 10</w:t>
            </w:r>
            <w:r>
              <w:rPr>
                <w:rFonts w:hint="eastAsia" w:ascii="宋体" w:hAnsi="宋体" w:eastAsia="宋体" w:cs="宋体"/>
                <w:bCs/>
                <w:color w:val="auto"/>
                <w:sz w:val="24"/>
                <w:szCs w:val="24"/>
              </w:rPr>
              <w:t>分</w:t>
            </w:r>
          </w:p>
          <w:p>
            <w:pPr>
              <w:pStyle w:val="4"/>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8" w:hRule="atLeast"/>
        </w:trPr>
        <w:tc>
          <w:tcPr>
            <w:tcW w:w="827" w:type="dxa"/>
            <w:noWrap w:val="0"/>
            <w:vAlign w:val="top"/>
          </w:tcPr>
          <w:p>
            <w:pPr>
              <w:pStyle w:val="4"/>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序号</w:t>
            </w:r>
          </w:p>
        </w:tc>
        <w:tc>
          <w:tcPr>
            <w:tcW w:w="2413" w:type="dxa"/>
            <w:noWrap w:val="0"/>
            <w:vAlign w:val="top"/>
          </w:tcPr>
          <w:p>
            <w:pPr>
              <w:pStyle w:val="4"/>
              <w:ind w:left="0" w:leftChars="0" w:firstLine="480" w:firstLineChars="20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分值</w:t>
            </w:r>
          </w:p>
        </w:tc>
        <w:tc>
          <w:tcPr>
            <w:tcW w:w="1323" w:type="dxa"/>
            <w:noWrap w:val="0"/>
            <w:vAlign w:val="top"/>
          </w:tcPr>
          <w:p>
            <w:pPr>
              <w:pStyle w:val="4"/>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评分因素</w:t>
            </w:r>
          </w:p>
        </w:tc>
        <w:tc>
          <w:tcPr>
            <w:tcW w:w="4498" w:type="dxa"/>
            <w:noWrap w:val="0"/>
            <w:vAlign w:val="top"/>
          </w:tcPr>
          <w:p>
            <w:pPr>
              <w:pStyle w:val="4"/>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3" w:hRule="atLeast"/>
        </w:trPr>
        <w:tc>
          <w:tcPr>
            <w:tcW w:w="827" w:type="dxa"/>
            <w:noWrap w:val="0"/>
            <w:vAlign w:val="top"/>
          </w:tcPr>
          <w:p>
            <w:pPr>
              <w:pStyle w:val="4"/>
              <w:ind w:left="0" w:leftChars="0" w:firstLine="0" w:firstLineChars="0"/>
              <w:jc w:val="center"/>
              <w:rPr>
                <w:rFonts w:hint="eastAsia" w:ascii="宋体" w:hAnsi="宋体" w:eastAsia="宋体" w:cs="宋体"/>
                <w:sz w:val="24"/>
                <w:szCs w:val="24"/>
                <w:vertAlign w:val="baseline"/>
                <w:lang w:val="en-US" w:eastAsia="zh-CN"/>
              </w:rPr>
            </w:pPr>
          </w:p>
          <w:p>
            <w:pPr>
              <w:pStyle w:val="4"/>
              <w:ind w:left="0" w:leftChars="0" w:firstLine="0" w:firstLineChars="0"/>
              <w:jc w:val="center"/>
              <w:rPr>
                <w:rFonts w:hint="eastAsia" w:ascii="宋体" w:hAnsi="宋体" w:eastAsia="宋体" w:cs="宋体"/>
                <w:sz w:val="24"/>
                <w:szCs w:val="24"/>
                <w:vertAlign w:val="baseline"/>
                <w:lang w:val="en-US" w:eastAsia="zh-CN"/>
              </w:rPr>
            </w:pPr>
          </w:p>
          <w:p>
            <w:pPr>
              <w:pStyle w:val="4"/>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c>
          <w:tcPr>
            <w:tcW w:w="2413" w:type="dxa"/>
            <w:noWrap w:val="0"/>
            <w:vAlign w:val="top"/>
          </w:tcPr>
          <w:p>
            <w:pPr>
              <w:pStyle w:val="4"/>
              <w:ind w:left="0" w:leftChars="0" w:firstLine="0" w:firstLineChars="0"/>
              <w:jc w:val="center"/>
              <w:rPr>
                <w:rFonts w:hint="eastAsia" w:ascii="宋体" w:hAnsi="宋体" w:eastAsia="宋体" w:cs="宋体"/>
                <w:sz w:val="24"/>
                <w:szCs w:val="24"/>
                <w:vertAlign w:val="baseline"/>
                <w:lang w:val="en-US" w:eastAsia="zh-CN"/>
              </w:rPr>
            </w:pPr>
          </w:p>
          <w:p>
            <w:pPr>
              <w:pStyle w:val="4"/>
              <w:ind w:left="0" w:leftChars="0" w:firstLine="0" w:firstLineChars="0"/>
              <w:jc w:val="center"/>
              <w:rPr>
                <w:rFonts w:hint="eastAsia" w:ascii="宋体" w:hAnsi="宋体" w:eastAsia="宋体" w:cs="宋体"/>
                <w:sz w:val="24"/>
                <w:szCs w:val="24"/>
                <w:vertAlign w:val="baseline"/>
                <w:lang w:val="en-US" w:eastAsia="zh-CN"/>
              </w:rPr>
            </w:pPr>
          </w:p>
          <w:p>
            <w:pPr>
              <w:pStyle w:val="4"/>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报价部分</w:t>
            </w:r>
          </w:p>
          <w:p>
            <w:pPr>
              <w:pStyle w:val="4"/>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（60分）</w:t>
            </w:r>
          </w:p>
        </w:tc>
        <w:tc>
          <w:tcPr>
            <w:tcW w:w="1323" w:type="dxa"/>
            <w:noWrap w:val="0"/>
            <w:vAlign w:val="top"/>
          </w:tcPr>
          <w:p>
            <w:pPr>
              <w:pStyle w:val="4"/>
              <w:ind w:left="0" w:leftChars="0" w:firstLine="0" w:firstLineChars="0"/>
              <w:jc w:val="center"/>
              <w:rPr>
                <w:rFonts w:hint="eastAsia" w:ascii="宋体" w:hAnsi="宋体" w:eastAsia="宋体" w:cs="宋体"/>
                <w:sz w:val="24"/>
                <w:szCs w:val="24"/>
                <w:vertAlign w:val="baseline"/>
                <w:lang w:val="en-US" w:eastAsia="zh-CN"/>
              </w:rPr>
            </w:pPr>
          </w:p>
          <w:p>
            <w:pPr>
              <w:pStyle w:val="4"/>
              <w:ind w:left="0" w:leftChars="0" w:firstLine="0" w:firstLineChars="0"/>
              <w:jc w:val="center"/>
              <w:rPr>
                <w:rFonts w:hint="eastAsia" w:ascii="宋体" w:hAnsi="宋体" w:eastAsia="宋体" w:cs="宋体"/>
                <w:sz w:val="24"/>
                <w:szCs w:val="24"/>
                <w:vertAlign w:val="baseline"/>
                <w:lang w:val="en-US" w:eastAsia="zh-CN"/>
              </w:rPr>
            </w:pPr>
          </w:p>
          <w:p>
            <w:pPr>
              <w:pStyle w:val="4"/>
              <w:ind w:left="0" w:leftChars="0" w:firstLine="0" w:firstLineChars="0"/>
              <w:jc w:val="center"/>
              <w:rPr>
                <w:rFonts w:hint="eastAsia" w:ascii="宋体" w:hAnsi="宋体" w:eastAsia="宋体" w:cs="宋体"/>
                <w:sz w:val="24"/>
                <w:szCs w:val="24"/>
                <w:vertAlign w:val="baseline"/>
                <w:lang w:val="en-US" w:eastAsia="zh-CN"/>
              </w:rPr>
            </w:pPr>
          </w:p>
          <w:p>
            <w:pPr>
              <w:pStyle w:val="4"/>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投标</w:t>
            </w:r>
          </w:p>
          <w:p>
            <w:pPr>
              <w:pStyle w:val="4"/>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报价</w:t>
            </w:r>
          </w:p>
        </w:tc>
        <w:tc>
          <w:tcPr>
            <w:tcW w:w="4498" w:type="dxa"/>
            <w:noWrap w:val="0"/>
            <w:vAlign w:val="top"/>
          </w:tcPr>
          <w:p>
            <w:pPr>
              <w:pStyle w:val="4"/>
              <w:ind w:left="0" w:leftChars="0" w:firstLine="0" w:firstLineChars="0"/>
              <w:rPr>
                <w:rFonts w:hint="eastAsia" w:ascii="宋体" w:hAnsi="宋体" w:eastAsia="宋体" w:cs="宋体"/>
                <w:i w:val="0"/>
                <w:color w:val="000000"/>
                <w:kern w:val="0"/>
                <w:sz w:val="24"/>
                <w:szCs w:val="24"/>
                <w:u w:val="none"/>
                <w:lang w:val="en-US" w:eastAsia="zh-CN" w:bidi="ar"/>
              </w:rPr>
            </w:pPr>
          </w:p>
          <w:p>
            <w:pPr>
              <w:pStyle w:val="4"/>
              <w:ind w:left="0" w:leftChars="0" w:firstLine="0" w:firstLineChars="0"/>
              <w:rPr>
                <w:rFonts w:hint="eastAsia" w:ascii="宋体" w:hAnsi="宋体" w:eastAsia="宋体" w:cs="宋体"/>
                <w:i w:val="0"/>
                <w:color w:val="000000"/>
                <w:kern w:val="0"/>
                <w:sz w:val="24"/>
                <w:szCs w:val="24"/>
                <w:u w:val="none"/>
                <w:lang w:val="en-US" w:eastAsia="zh-CN" w:bidi="ar"/>
              </w:rPr>
            </w:pPr>
          </w:p>
          <w:p>
            <w:pPr>
              <w:pStyle w:val="4"/>
              <w:ind w:left="0" w:leftChars="0" w:firstLine="0" w:firstLineChars="0"/>
              <w:rPr>
                <w:rFonts w:hint="eastAsia" w:ascii="宋体" w:hAnsi="宋体" w:eastAsia="宋体" w:cs="宋体"/>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满足院内议价文件要求且价格最低的供应商报价为评标基准价，其价格分为满分。其他供应商的价格分统一按照公式计算：</w:t>
            </w:r>
            <w:bookmarkStart w:id="4" w:name="OLE_LINK7"/>
            <w:r>
              <w:rPr>
                <w:rFonts w:hint="eastAsia" w:ascii="宋体" w:hAnsi="宋体" w:eastAsia="宋体" w:cs="宋体"/>
                <w:color w:val="auto"/>
                <w:sz w:val="24"/>
                <w:szCs w:val="24"/>
                <w:lang w:eastAsia="zh-CN"/>
              </w:rPr>
              <w:t>院内议价</w:t>
            </w:r>
            <w:r>
              <w:rPr>
                <w:rFonts w:hint="eastAsia" w:ascii="宋体" w:hAnsi="宋体" w:eastAsia="宋体" w:cs="宋体"/>
                <w:color w:val="auto"/>
                <w:sz w:val="24"/>
                <w:szCs w:val="24"/>
              </w:rPr>
              <w:t>报价得分=（</w:t>
            </w:r>
            <w:r>
              <w:rPr>
                <w:rFonts w:hint="eastAsia" w:ascii="宋体" w:hAnsi="宋体" w:eastAsia="宋体" w:cs="宋体"/>
                <w:color w:val="auto"/>
                <w:sz w:val="24"/>
                <w:szCs w:val="24"/>
                <w:lang w:eastAsia="zh-CN"/>
              </w:rPr>
              <w:t>院内议价</w:t>
            </w:r>
            <w:r>
              <w:rPr>
                <w:rFonts w:hint="eastAsia" w:ascii="宋体" w:hAnsi="宋体" w:eastAsia="宋体" w:cs="宋体"/>
                <w:color w:val="auto"/>
                <w:sz w:val="24"/>
                <w:szCs w:val="24"/>
              </w:rPr>
              <w:t>基准价/最后</w:t>
            </w:r>
            <w:r>
              <w:rPr>
                <w:rFonts w:hint="eastAsia" w:ascii="宋体" w:hAnsi="宋体" w:eastAsia="宋体" w:cs="宋体"/>
                <w:color w:val="auto"/>
                <w:sz w:val="24"/>
                <w:szCs w:val="24"/>
                <w:lang w:eastAsia="zh-CN"/>
              </w:rPr>
              <w:t>院内议价</w:t>
            </w:r>
            <w:r>
              <w:rPr>
                <w:rFonts w:hint="eastAsia" w:ascii="宋体" w:hAnsi="宋体" w:eastAsia="宋体" w:cs="宋体"/>
                <w:color w:val="auto"/>
                <w:sz w:val="24"/>
                <w:szCs w:val="24"/>
              </w:rPr>
              <w:t>报价）×</w:t>
            </w:r>
            <w:bookmarkEnd w:id="4"/>
            <w:r>
              <w:rPr>
                <w:rFonts w:hint="eastAsia" w:ascii="宋体" w:hAnsi="宋体" w:eastAsia="宋体" w:cs="宋体"/>
                <w:color w:val="auto"/>
                <w:sz w:val="24"/>
                <w:szCs w:val="24"/>
                <w:lang w:val="en-US" w:eastAsia="zh-CN"/>
              </w:rPr>
              <w:t>60分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8" w:hRule="atLeast"/>
        </w:trPr>
        <w:tc>
          <w:tcPr>
            <w:tcW w:w="827" w:type="dxa"/>
            <w:vMerge w:val="restart"/>
            <w:noWrap w:val="0"/>
            <w:vAlign w:val="top"/>
          </w:tcPr>
          <w:p>
            <w:pPr>
              <w:pStyle w:val="4"/>
              <w:ind w:left="0" w:leftChars="0" w:firstLine="0" w:firstLineChars="0"/>
              <w:jc w:val="center"/>
              <w:rPr>
                <w:rFonts w:hint="eastAsia" w:ascii="宋体" w:hAnsi="宋体" w:eastAsia="宋体" w:cs="宋体"/>
                <w:sz w:val="24"/>
                <w:szCs w:val="24"/>
                <w:vertAlign w:val="baseline"/>
                <w:lang w:val="en-US" w:eastAsia="zh-CN"/>
              </w:rPr>
            </w:pPr>
          </w:p>
          <w:p>
            <w:pPr>
              <w:pStyle w:val="4"/>
              <w:ind w:left="0" w:leftChars="0" w:firstLine="0" w:firstLineChars="0"/>
              <w:jc w:val="center"/>
              <w:rPr>
                <w:rFonts w:hint="eastAsia" w:ascii="宋体" w:hAnsi="宋体" w:eastAsia="宋体" w:cs="宋体"/>
                <w:sz w:val="24"/>
                <w:szCs w:val="24"/>
                <w:vertAlign w:val="baseline"/>
                <w:lang w:val="en-US" w:eastAsia="zh-CN"/>
              </w:rPr>
            </w:pPr>
          </w:p>
          <w:p>
            <w:pPr>
              <w:pStyle w:val="4"/>
              <w:ind w:left="0" w:leftChars="0" w:firstLine="0" w:firstLineChars="0"/>
              <w:jc w:val="center"/>
              <w:rPr>
                <w:rFonts w:hint="eastAsia" w:ascii="宋体" w:hAnsi="宋体" w:eastAsia="宋体" w:cs="宋体"/>
                <w:sz w:val="24"/>
                <w:szCs w:val="24"/>
                <w:vertAlign w:val="baseline"/>
                <w:lang w:val="en-US" w:eastAsia="zh-CN"/>
              </w:rPr>
            </w:pPr>
          </w:p>
          <w:p>
            <w:pPr>
              <w:pStyle w:val="4"/>
              <w:ind w:left="0" w:leftChars="0" w:firstLine="0" w:firstLineChars="0"/>
              <w:jc w:val="center"/>
              <w:rPr>
                <w:rFonts w:hint="eastAsia" w:ascii="宋体" w:hAnsi="宋体" w:eastAsia="宋体" w:cs="宋体"/>
                <w:sz w:val="24"/>
                <w:szCs w:val="24"/>
                <w:vertAlign w:val="baseline"/>
                <w:lang w:val="en-US" w:eastAsia="zh-CN"/>
              </w:rPr>
            </w:pPr>
          </w:p>
          <w:p>
            <w:pPr>
              <w:pStyle w:val="4"/>
              <w:ind w:left="0" w:leftChars="0" w:firstLine="0" w:firstLineChars="0"/>
              <w:jc w:val="center"/>
              <w:rPr>
                <w:rFonts w:hint="eastAsia" w:ascii="宋体" w:hAnsi="宋体" w:eastAsia="宋体" w:cs="宋体"/>
                <w:sz w:val="24"/>
                <w:szCs w:val="24"/>
                <w:vertAlign w:val="baseline"/>
                <w:lang w:val="en-US" w:eastAsia="zh-CN"/>
              </w:rPr>
            </w:pPr>
          </w:p>
          <w:p>
            <w:pPr>
              <w:pStyle w:val="4"/>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w:t>
            </w:r>
          </w:p>
        </w:tc>
        <w:tc>
          <w:tcPr>
            <w:tcW w:w="2413" w:type="dxa"/>
            <w:vMerge w:val="restart"/>
            <w:noWrap w:val="0"/>
            <w:vAlign w:val="top"/>
          </w:tcPr>
          <w:p>
            <w:pPr>
              <w:pStyle w:val="4"/>
              <w:ind w:left="0" w:leftChars="0" w:firstLine="0" w:firstLineChars="0"/>
              <w:jc w:val="center"/>
              <w:rPr>
                <w:rFonts w:hint="eastAsia" w:ascii="宋体" w:hAnsi="宋体" w:eastAsia="宋体" w:cs="宋体"/>
                <w:sz w:val="24"/>
                <w:szCs w:val="24"/>
                <w:vertAlign w:val="baseline"/>
                <w:lang w:val="en-US" w:eastAsia="zh-CN"/>
              </w:rPr>
            </w:pPr>
          </w:p>
          <w:p>
            <w:pPr>
              <w:pStyle w:val="4"/>
              <w:ind w:left="0" w:leftChars="0" w:firstLine="0" w:firstLineChars="0"/>
              <w:jc w:val="center"/>
              <w:rPr>
                <w:rFonts w:hint="eastAsia" w:ascii="宋体" w:hAnsi="宋体" w:eastAsia="宋体" w:cs="宋体"/>
                <w:sz w:val="24"/>
                <w:szCs w:val="24"/>
                <w:vertAlign w:val="baseline"/>
                <w:lang w:val="en-US" w:eastAsia="zh-CN"/>
              </w:rPr>
            </w:pPr>
          </w:p>
          <w:p>
            <w:pPr>
              <w:pStyle w:val="4"/>
              <w:ind w:left="0" w:leftChars="0" w:firstLine="0" w:firstLineChars="0"/>
              <w:jc w:val="center"/>
              <w:rPr>
                <w:rFonts w:hint="eastAsia" w:ascii="宋体" w:hAnsi="宋体" w:eastAsia="宋体" w:cs="宋体"/>
                <w:sz w:val="24"/>
                <w:szCs w:val="24"/>
                <w:vertAlign w:val="baseline"/>
                <w:lang w:val="en-US" w:eastAsia="zh-CN"/>
              </w:rPr>
            </w:pPr>
          </w:p>
          <w:p>
            <w:pPr>
              <w:pStyle w:val="4"/>
              <w:ind w:left="0" w:leftChars="0" w:firstLine="0" w:firstLineChars="0"/>
              <w:jc w:val="center"/>
              <w:rPr>
                <w:rFonts w:hint="eastAsia" w:ascii="宋体" w:hAnsi="宋体" w:eastAsia="宋体" w:cs="宋体"/>
                <w:sz w:val="24"/>
                <w:szCs w:val="24"/>
                <w:vertAlign w:val="baseline"/>
                <w:lang w:val="en-US" w:eastAsia="zh-CN"/>
              </w:rPr>
            </w:pPr>
          </w:p>
          <w:p>
            <w:pPr>
              <w:pStyle w:val="4"/>
              <w:ind w:left="0" w:leftChars="0" w:firstLine="0" w:firstLineChars="0"/>
              <w:jc w:val="center"/>
              <w:rPr>
                <w:rFonts w:hint="eastAsia" w:ascii="宋体" w:hAnsi="宋体" w:eastAsia="宋体" w:cs="宋体"/>
                <w:sz w:val="24"/>
                <w:szCs w:val="24"/>
                <w:vertAlign w:val="baseline"/>
                <w:lang w:val="en-US" w:eastAsia="zh-CN"/>
              </w:rPr>
            </w:pPr>
          </w:p>
          <w:p>
            <w:pPr>
              <w:pStyle w:val="4"/>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技术部分</w:t>
            </w:r>
          </w:p>
          <w:p>
            <w:pPr>
              <w:pStyle w:val="4"/>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（30分）</w:t>
            </w:r>
          </w:p>
        </w:tc>
        <w:tc>
          <w:tcPr>
            <w:tcW w:w="1323" w:type="dxa"/>
            <w:noWrap w:val="0"/>
            <w:vAlign w:val="top"/>
          </w:tcPr>
          <w:p>
            <w:pPr>
              <w:pStyle w:val="4"/>
              <w:ind w:left="0" w:leftChars="0" w:firstLine="0" w:firstLineChars="0"/>
              <w:jc w:val="center"/>
              <w:rPr>
                <w:rFonts w:hint="eastAsia" w:ascii="宋体" w:hAnsi="宋体" w:eastAsia="宋体" w:cs="宋体"/>
                <w:sz w:val="24"/>
                <w:szCs w:val="24"/>
                <w:vertAlign w:val="baseline"/>
                <w:lang w:val="en-US" w:eastAsia="zh-CN"/>
              </w:rPr>
            </w:pPr>
          </w:p>
          <w:p>
            <w:pPr>
              <w:pStyle w:val="4"/>
              <w:ind w:left="0" w:leftChars="0" w:firstLine="0" w:firstLineChars="0"/>
              <w:jc w:val="center"/>
              <w:rPr>
                <w:rFonts w:hint="eastAsia" w:ascii="宋体" w:hAnsi="宋体" w:eastAsia="宋体" w:cs="宋体"/>
                <w:sz w:val="24"/>
                <w:szCs w:val="24"/>
                <w:vertAlign w:val="baseline"/>
                <w:lang w:val="en-US" w:eastAsia="zh-CN"/>
              </w:rPr>
            </w:pPr>
          </w:p>
          <w:p>
            <w:pPr>
              <w:pStyle w:val="4"/>
              <w:ind w:left="0" w:leftChars="0" w:firstLine="0" w:firstLineChars="0"/>
              <w:jc w:val="center"/>
              <w:rPr>
                <w:rFonts w:hint="eastAsia" w:ascii="宋体" w:hAnsi="宋体" w:eastAsia="宋体" w:cs="宋体"/>
                <w:sz w:val="24"/>
                <w:szCs w:val="24"/>
                <w:vertAlign w:val="baseline"/>
                <w:lang w:val="en-US" w:eastAsia="zh-CN"/>
              </w:rPr>
            </w:pPr>
          </w:p>
          <w:p>
            <w:pPr>
              <w:pStyle w:val="4"/>
              <w:ind w:left="0" w:leftChars="0" w:firstLine="0" w:firstLineChars="0"/>
              <w:jc w:val="center"/>
              <w:rPr>
                <w:rFonts w:hint="eastAsia" w:ascii="宋体" w:hAnsi="宋体" w:eastAsia="宋体" w:cs="宋体"/>
                <w:sz w:val="24"/>
                <w:szCs w:val="24"/>
                <w:vertAlign w:val="baseline"/>
                <w:lang w:val="en-US" w:eastAsia="zh-CN"/>
              </w:rPr>
            </w:pPr>
          </w:p>
          <w:p>
            <w:pPr>
              <w:pStyle w:val="4"/>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设备功能（1</w:t>
            </w:r>
            <w:r>
              <w:rPr>
                <w:rFonts w:hint="eastAsia" w:ascii="宋体" w:hAnsi="宋体" w:cs="宋体"/>
                <w:sz w:val="24"/>
                <w:szCs w:val="24"/>
                <w:vertAlign w:val="baseline"/>
                <w:lang w:val="en-US" w:eastAsia="zh-CN"/>
              </w:rPr>
              <w:t>5</w:t>
            </w:r>
            <w:r>
              <w:rPr>
                <w:rFonts w:hint="eastAsia" w:ascii="宋体" w:hAnsi="宋体" w:eastAsia="宋体" w:cs="宋体"/>
                <w:sz w:val="24"/>
                <w:szCs w:val="24"/>
                <w:vertAlign w:val="baseline"/>
                <w:lang w:val="en-US" w:eastAsia="zh-CN"/>
              </w:rPr>
              <w:t>分）</w:t>
            </w:r>
          </w:p>
        </w:tc>
        <w:tc>
          <w:tcPr>
            <w:tcW w:w="4498" w:type="dxa"/>
            <w:noWrap w:val="0"/>
            <w:vAlign w:val="top"/>
          </w:tcPr>
          <w:p>
            <w:pPr>
              <w:pStyle w:val="4"/>
              <w:ind w:left="0" w:leftChars="0" w:firstLine="0" w:firstLineChars="0"/>
              <w:rPr>
                <w:rFonts w:hint="eastAsia" w:ascii="宋体" w:hAnsi="宋体" w:eastAsia="宋体" w:cs="宋体"/>
                <w:sz w:val="24"/>
                <w:szCs w:val="24"/>
                <w:lang w:val="en-US" w:eastAsia="zh-CN"/>
              </w:rPr>
            </w:pPr>
          </w:p>
          <w:p>
            <w:pPr>
              <w:pStyle w:val="4"/>
              <w:ind w:left="0" w:leftChars="0" w:firstLine="0" w:firstLineChars="0"/>
              <w:rPr>
                <w:rFonts w:hint="eastAsia" w:ascii="宋体" w:hAnsi="宋体" w:eastAsia="宋体" w:cs="宋体"/>
                <w:sz w:val="24"/>
                <w:szCs w:val="24"/>
                <w:lang w:val="en-US" w:eastAsia="zh-CN"/>
              </w:rPr>
            </w:pPr>
          </w:p>
          <w:p>
            <w:pPr>
              <w:pStyle w:val="4"/>
              <w:ind w:left="0" w:leftChars="0" w:firstLine="0" w:firstLineChars="0"/>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sz w:val="24"/>
                <w:szCs w:val="24"/>
                <w:lang w:val="en-US" w:eastAsia="zh-CN"/>
              </w:rPr>
              <w:t>设备安全性能高，</w:t>
            </w:r>
            <w:r>
              <w:rPr>
                <w:rFonts w:hint="eastAsia" w:ascii="宋体" w:hAnsi="宋体" w:cs="宋体"/>
                <w:sz w:val="24"/>
                <w:szCs w:val="24"/>
                <w:lang w:val="en-US" w:eastAsia="zh-CN"/>
              </w:rPr>
              <w:t>配套完善，</w:t>
            </w:r>
            <w:r>
              <w:rPr>
                <w:rFonts w:hint="eastAsia" w:ascii="宋体" w:hAnsi="宋体" w:eastAsia="宋体" w:cs="宋体"/>
                <w:sz w:val="24"/>
                <w:szCs w:val="24"/>
                <w:lang w:val="en-US" w:eastAsia="zh-CN"/>
              </w:rPr>
              <w:t>得7- 1</w:t>
            </w:r>
            <w:r>
              <w:rPr>
                <w:rFonts w:hint="eastAsia" w:ascii="宋体" w:hAnsi="宋体" w:cs="宋体"/>
                <w:sz w:val="24"/>
                <w:szCs w:val="24"/>
                <w:lang w:val="en-US" w:eastAsia="zh-CN"/>
              </w:rPr>
              <w:t>5</w:t>
            </w:r>
            <w:r>
              <w:rPr>
                <w:rFonts w:hint="eastAsia" w:ascii="宋体" w:hAnsi="宋体" w:eastAsia="宋体" w:cs="宋体"/>
                <w:sz w:val="24"/>
                <w:szCs w:val="24"/>
                <w:lang w:val="en-US" w:eastAsia="zh-CN"/>
              </w:rPr>
              <w:t>分；安全性能一般，</w:t>
            </w:r>
            <w:r>
              <w:rPr>
                <w:rFonts w:hint="eastAsia" w:ascii="宋体" w:hAnsi="宋体" w:cs="宋体"/>
                <w:sz w:val="24"/>
                <w:szCs w:val="24"/>
                <w:lang w:val="en-US" w:eastAsia="zh-CN"/>
              </w:rPr>
              <w:t>配套一般，</w:t>
            </w:r>
            <w:r>
              <w:rPr>
                <w:rFonts w:hint="eastAsia" w:ascii="宋体" w:hAnsi="宋体" w:eastAsia="宋体" w:cs="宋体"/>
                <w:sz w:val="24"/>
                <w:szCs w:val="24"/>
                <w:lang w:val="en-US" w:eastAsia="zh-CN"/>
              </w:rPr>
              <w:t>得3- 6分；安全性能差，得1-2分。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26" w:hRule="atLeast"/>
        </w:trPr>
        <w:tc>
          <w:tcPr>
            <w:tcW w:w="827" w:type="dxa"/>
            <w:vMerge w:val="continue"/>
            <w:noWrap w:val="0"/>
            <w:vAlign w:val="top"/>
          </w:tcPr>
          <w:p>
            <w:pPr>
              <w:pStyle w:val="4"/>
              <w:ind w:left="0" w:leftChars="0" w:firstLine="0" w:firstLineChars="0"/>
              <w:rPr>
                <w:rFonts w:hint="eastAsia" w:ascii="宋体" w:hAnsi="宋体" w:eastAsia="宋体" w:cs="宋体"/>
                <w:sz w:val="24"/>
                <w:szCs w:val="24"/>
                <w:vertAlign w:val="baseline"/>
                <w:lang w:val="en-US" w:eastAsia="zh-CN"/>
              </w:rPr>
            </w:pPr>
          </w:p>
        </w:tc>
        <w:tc>
          <w:tcPr>
            <w:tcW w:w="2413" w:type="dxa"/>
            <w:vMerge w:val="continue"/>
            <w:noWrap w:val="0"/>
            <w:vAlign w:val="top"/>
          </w:tcPr>
          <w:p>
            <w:pPr>
              <w:pStyle w:val="4"/>
              <w:ind w:left="0" w:leftChars="0" w:firstLine="0" w:firstLineChars="0"/>
              <w:rPr>
                <w:rFonts w:hint="eastAsia" w:ascii="宋体" w:hAnsi="宋体" w:eastAsia="宋体" w:cs="宋体"/>
                <w:sz w:val="24"/>
                <w:szCs w:val="24"/>
                <w:vertAlign w:val="baseline"/>
                <w:lang w:val="en-US" w:eastAsia="zh-CN"/>
              </w:rPr>
            </w:pPr>
          </w:p>
        </w:tc>
        <w:tc>
          <w:tcPr>
            <w:tcW w:w="1323" w:type="dxa"/>
            <w:noWrap w:val="0"/>
            <w:vAlign w:val="top"/>
          </w:tcPr>
          <w:p>
            <w:pPr>
              <w:pStyle w:val="4"/>
              <w:ind w:left="0" w:leftChars="0" w:firstLine="0" w:firstLineChars="0"/>
              <w:jc w:val="center"/>
              <w:rPr>
                <w:rFonts w:hint="eastAsia" w:ascii="宋体" w:hAnsi="宋体" w:eastAsia="宋体" w:cs="宋体"/>
                <w:sz w:val="24"/>
                <w:szCs w:val="24"/>
                <w:vertAlign w:val="baseline"/>
                <w:lang w:val="en-US" w:eastAsia="zh-CN"/>
              </w:rPr>
            </w:pPr>
          </w:p>
          <w:p>
            <w:pPr>
              <w:pStyle w:val="4"/>
              <w:ind w:left="0" w:leftChars="0" w:firstLine="0" w:firstLineChars="0"/>
              <w:jc w:val="center"/>
              <w:rPr>
                <w:rFonts w:hint="eastAsia" w:ascii="宋体" w:hAnsi="宋体" w:eastAsia="宋体" w:cs="宋体"/>
                <w:sz w:val="24"/>
                <w:szCs w:val="24"/>
                <w:vertAlign w:val="baseline"/>
                <w:lang w:val="en-US" w:eastAsia="zh-CN"/>
              </w:rPr>
            </w:pPr>
          </w:p>
          <w:p>
            <w:pPr>
              <w:pStyle w:val="4"/>
              <w:ind w:left="0" w:leftChars="0" w:firstLine="0" w:firstLineChars="0"/>
              <w:jc w:val="center"/>
              <w:rPr>
                <w:rFonts w:hint="eastAsia" w:ascii="宋体" w:hAnsi="宋体" w:eastAsia="宋体" w:cs="宋体"/>
                <w:sz w:val="24"/>
                <w:szCs w:val="24"/>
                <w:vertAlign w:val="baseline"/>
                <w:lang w:val="en-US" w:eastAsia="zh-CN"/>
              </w:rPr>
            </w:pPr>
          </w:p>
          <w:p>
            <w:pPr>
              <w:pStyle w:val="4"/>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设备性能（15分）</w:t>
            </w:r>
          </w:p>
        </w:tc>
        <w:tc>
          <w:tcPr>
            <w:tcW w:w="4498" w:type="dxa"/>
            <w:noWrap w:val="0"/>
            <w:vAlign w:val="top"/>
          </w:tcPr>
          <w:p>
            <w:pPr>
              <w:pageBreakBefore w:val="0"/>
              <w:spacing w:line="360" w:lineRule="auto"/>
              <w:ind w:left="0" w:leftChars="0"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设备各项性能参数与标准值误差在极小范围内，完全满足临床高精度需求，得8- 15分；误差在可接受范围，基本满足临床需求，得3- 7分；误差较大，影响部分结果准确性，1-2分。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30" w:hRule="atLeast"/>
        </w:trPr>
        <w:tc>
          <w:tcPr>
            <w:tcW w:w="827" w:type="dxa"/>
            <w:noWrap w:val="0"/>
            <w:vAlign w:val="top"/>
          </w:tcPr>
          <w:p>
            <w:pPr>
              <w:pStyle w:val="4"/>
              <w:ind w:left="0" w:leftChars="0" w:firstLine="0" w:firstLineChars="0"/>
              <w:rPr>
                <w:rFonts w:hint="eastAsia" w:ascii="宋体" w:hAnsi="宋体" w:eastAsia="宋体" w:cs="宋体"/>
                <w:sz w:val="24"/>
                <w:szCs w:val="24"/>
                <w:vertAlign w:val="baseline"/>
                <w:lang w:val="en-US" w:eastAsia="zh-CN"/>
              </w:rPr>
            </w:pPr>
          </w:p>
          <w:p>
            <w:pPr>
              <w:pStyle w:val="4"/>
              <w:ind w:left="0" w:leftChars="0" w:firstLine="0" w:firstLineChars="0"/>
              <w:rPr>
                <w:rFonts w:hint="eastAsia" w:ascii="宋体" w:hAnsi="宋体" w:eastAsia="宋体" w:cs="宋体"/>
                <w:sz w:val="24"/>
                <w:szCs w:val="24"/>
                <w:vertAlign w:val="baseline"/>
                <w:lang w:val="en-US" w:eastAsia="zh-CN"/>
              </w:rPr>
            </w:pPr>
          </w:p>
          <w:p>
            <w:pPr>
              <w:pStyle w:val="4"/>
              <w:ind w:left="0" w:leftChars="0" w:firstLine="0" w:firstLineChars="0"/>
              <w:jc w:val="both"/>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w:t>
            </w:r>
          </w:p>
        </w:tc>
        <w:tc>
          <w:tcPr>
            <w:tcW w:w="2413" w:type="dxa"/>
            <w:noWrap w:val="0"/>
            <w:vAlign w:val="top"/>
          </w:tcPr>
          <w:p>
            <w:pPr>
              <w:pStyle w:val="4"/>
              <w:ind w:left="0" w:leftChars="0" w:firstLine="0" w:firstLineChars="0"/>
              <w:rPr>
                <w:rFonts w:hint="eastAsia" w:ascii="宋体" w:hAnsi="宋体" w:eastAsia="宋体" w:cs="宋体"/>
                <w:sz w:val="24"/>
                <w:szCs w:val="24"/>
                <w:vertAlign w:val="baseline"/>
                <w:lang w:val="en-US" w:eastAsia="zh-CN"/>
              </w:rPr>
            </w:pPr>
          </w:p>
          <w:p>
            <w:pPr>
              <w:pStyle w:val="4"/>
              <w:ind w:left="0" w:leftChars="0" w:firstLine="0" w:firstLineChars="0"/>
              <w:jc w:val="both"/>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商务部分</w:t>
            </w:r>
          </w:p>
          <w:p>
            <w:pPr>
              <w:pStyle w:val="4"/>
              <w:ind w:left="0" w:leftChars="0" w:firstLine="0" w:firstLineChars="0"/>
              <w:jc w:val="both"/>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（10分）</w:t>
            </w:r>
          </w:p>
        </w:tc>
        <w:tc>
          <w:tcPr>
            <w:tcW w:w="1323" w:type="dxa"/>
            <w:noWrap w:val="0"/>
            <w:vAlign w:val="top"/>
          </w:tcPr>
          <w:p>
            <w:pPr>
              <w:pStyle w:val="4"/>
              <w:ind w:left="0" w:leftChars="0" w:firstLine="0" w:firstLineChars="0"/>
              <w:jc w:val="center"/>
              <w:rPr>
                <w:rFonts w:hint="eastAsia" w:ascii="宋体" w:hAnsi="宋体" w:eastAsia="宋体" w:cs="宋体"/>
                <w:sz w:val="24"/>
                <w:szCs w:val="24"/>
                <w:vertAlign w:val="baseline"/>
                <w:lang w:val="en-US" w:eastAsia="zh-CN"/>
              </w:rPr>
            </w:pPr>
          </w:p>
          <w:p>
            <w:pPr>
              <w:pStyle w:val="4"/>
              <w:ind w:left="0" w:leftChars="0" w:firstLine="0" w:firstLineChars="0"/>
              <w:jc w:val="center"/>
              <w:rPr>
                <w:rFonts w:hint="eastAsia" w:ascii="宋体" w:hAnsi="宋体" w:eastAsia="宋体" w:cs="宋体"/>
                <w:sz w:val="24"/>
                <w:szCs w:val="24"/>
                <w:vertAlign w:val="baseline"/>
                <w:lang w:val="en-US" w:eastAsia="zh-CN"/>
              </w:rPr>
            </w:pPr>
          </w:p>
          <w:p>
            <w:pPr>
              <w:pStyle w:val="4"/>
              <w:ind w:left="0" w:leftChars="0" w:firstLine="0" w:firstLineChars="0"/>
              <w:jc w:val="center"/>
              <w:rPr>
                <w:rFonts w:hint="eastAsia" w:ascii="宋体" w:hAnsi="宋体" w:eastAsia="宋体" w:cs="宋体"/>
                <w:sz w:val="24"/>
                <w:szCs w:val="24"/>
                <w:vertAlign w:val="baseline"/>
                <w:lang w:val="en-US" w:eastAsia="zh-CN"/>
              </w:rPr>
            </w:pPr>
          </w:p>
          <w:p>
            <w:pPr>
              <w:pStyle w:val="4"/>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售后服务（1</w:t>
            </w:r>
            <w:r>
              <w:rPr>
                <w:rFonts w:hint="eastAsia" w:ascii="宋体" w:hAnsi="宋体" w:cs="宋体"/>
                <w:sz w:val="24"/>
                <w:szCs w:val="24"/>
                <w:vertAlign w:val="baseline"/>
                <w:lang w:val="en-US" w:eastAsia="zh-CN"/>
              </w:rPr>
              <w:t>0</w:t>
            </w:r>
            <w:r>
              <w:rPr>
                <w:rFonts w:hint="eastAsia" w:ascii="宋体" w:hAnsi="宋体" w:eastAsia="宋体" w:cs="宋体"/>
                <w:sz w:val="24"/>
                <w:szCs w:val="24"/>
                <w:vertAlign w:val="baseline"/>
                <w:lang w:val="en-US" w:eastAsia="zh-CN"/>
              </w:rPr>
              <w:t>分）</w:t>
            </w:r>
          </w:p>
        </w:tc>
        <w:tc>
          <w:tcPr>
            <w:tcW w:w="4498" w:type="dxa"/>
            <w:noWrap w:val="0"/>
            <w:vAlign w:val="top"/>
          </w:tcPr>
          <w:p>
            <w:pPr>
              <w:pStyle w:val="4"/>
              <w:ind w:left="0" w:leftChars="0" w:firstLine="0" w:firstLineChars="0"/>
              <w:rPr>
                <w:rFonts w:hint="eastAsia" w:ascii="宋体" w:hAnsi="宋体" w:eastAsia="宋体" w:cs="宋体"/>
                <w:i w:val="0"/>
                <w:color w:val="000000"/>
                <w:kern w:val="0"/>
                <w:sz w:val="24"/>
                <w:szCs w:val="24"/>
                <w:u w:val="none"/>
                <w:lang w:val="en-US" w:eastAsia="zh-CN" w:bidi="ar"/>
              </w:rPr>
            </w:pPr>
          </w:p>
          <w:p>
            <w:pPr>
              <w:pStyle w:val="4"/>
              <w:ind w:left="0" w:leftChars="0" w:firstLine="0" w:firstLineChars="0"/>
              <w:rPr>
                <w:rFonts w:hint="eastAsia" w:ascii="宋体" w:hAnsi="宋体" w:eastAsia="宋体" w:cs="宋体"/>
                <w:i w:val="0"/>
                <w:color w:val="000000"/>
                <w:kern w:val="0"/>
                <w:sz w:val="24"/>
                <w:szCs w:val="24"/>
                <w:u w:val="none"/>
                <w:lang w:val="en-US" w:eastAsia="zh-CN" w:bidi="ar"/>
              </w:rPr>
            </w:pPr>
          </w:p>
          <w:p>
            <w:pPr>
              <w:pStyle w:val="4"/>
              <w:ind w:left="0" w:leftChars="0" w:firstLine="0" w:firstLineChars="0"/>
              <w:rPr>
                <w:rFonts w:hint="eastAsia" w:ascii="宋体" w:hAnsi="宋体" w:eastAsia="宋体" w:cs="宋体"/>
                <w:sz w:val="24"/>
                <w:szCs w:val="24"/>
                <w:lang w:val="en-US" w:eastAsia="zh-CN"/>
              </w:rPr>
            </w:pPr>
            <w:r>
              <w:rPr>
                <w:rFonts w:hint="eastAsia" w:ascii="宋体" w:hAnsi="宋体" w:eastAsia="宋体" w:cs="宋体"/>
                <w:i w:val="0"/>
                <w:color w:val="000000"/>
                <w:kern w:val="0"/>
                <w:sz w:val="24"/>
                <w:szCs w:val="24"/>
                <w:u w:val="none"/>
                <w:lang w:val="en-US" w:eastAsia="zh-CN" w:bidi="ar"/>
              </w:rPr>
              <w:t>响应时间短（24小时内响应并提供解决方案）、</w:t>
            </w:r>
            <w:r>
              <w:rPr>
                <w:rFonts w:hint="eastAsia" w:ascii="宋体" w:hAnsi="宋体" w:eastAsia="宋体" w:cs="宋体"/>
                <w:i w:val="0"/>
                <w:color w:val="auto"/>
                <w:kern w:val="0"/>
                <w:sz w:val="24"/>
                <w:szCs w:val="24"/>
                <w:u w:val="none"/>
                <w:lang w:val="en-US" w:eastAsia="zh-CN" w:bidi="ar"/>
              </w:rPr>
              <w:t>质保期</w:t>
            </w:r>
            <w:r>
              <w:rPr>
                <w:rFonts w:hint="eastAsia" w:ascii="宋体" w:hAnsi="宋体" w:eastAsia="宋体" w:cs="宋体"/>
                <w:i w:val="0"/>
                <w:color w:val="000000"/>
                <w:kern w:val="0"/>
                <w:sz w:val="24"/>
                <w:szCs w:val="24"/>
                <w:u w:val="none"/>
                <w:lang w:val="en-US" w:eastAsia="zh-CN" w:bidi="ar"/>
              </w:rPr>
              <w:t>、售后服务完善，得5 - 10分；响应时间、质保期和服务一般，得3 - 4分；较差得1 - 2分 。</w:t>
            </w:r>
          </w:p>
        </w:tc>
      </w:tr>
    </w:tbl>
    <w:p>
      <w:pPr>
        <w:pStyle w:val="4"/>
        <w:rPr>
          <w:rFonts w:hint="default"/>
          <w:lang w:val="en-US" w:eastAsia="zh-CN"/>
        </w:rPr>
      </w:pPr>
    </w:p>
    <w:p>
      <w:pPr>
        <w:pStyle w:val="5"/>
        <w:rPr>
          <w:rFonts w:hint="default"/>
          <w:lang w:val="en-US" w:eastAsia="zh-CN"/>
        </w:rPr>
      </w:pPr>
    </w:p>
    <w:p>
      <w:pPr>
        <w:ind w:left="0" w:leftChars="0" w:firstLine="0" w:firstLineChars="0"/>
        <w:rPr>
          <w:rFonts w:hint="eastAsia" w:ascii="宋体" w:hAnsi="宋体" w:eastAsia="宋体" w:cs="宋体"/>
          <w:b/>
          <w:color w:val="auto"/>
          <w:sz w:val="28"/>
          <w:szCs w:val="28"/>
          <w:lang w:val="en-US" w:eastAsia="zh-CN"/>
        </w:rPr>
      </w:pPr>
    </w:p>
    <w:p>
      <w:pPr>
        <w:ind w:left="0" w:leftChars="0" w:firstLine="0" w:firstLineChars="0"/>
        <w:jc w:val="both"/>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 xml:space="preserve">          </w:t>
      </w:r>
      <w:r>
        <w:rPr>
          <w:rFonts w:hint="eastAsia" w:ascii="宋体" w:hAnsi="宋体" w:cs="宋体"/>
          <w:b/>
          <w:color w:val="auto"/>
          <w:sz w:val="28"/>
          <w:szCs w:val="28"/>
          <w:lang w:val="en-US" w:eastAsia="zh-CN"/>
        </w:rPr>
        <w:t>三、</w:t>
      </w:r>
      <w:r>
        <w:rPr>
          <w:rFonts w:hint="eastAsia" w:ascii="宋体" w:hAnsi="宋体" w:eastAsia="宋体" w:cs="宋体"/>
          <w:b/>
          <w:color w:val="auto"/>
          <w:sz w:val="28"/>
          <w:szCs w:val="28"/>
          <w:lang w:val="en-US" w:eastAsia="zh-CN"/>
        </w:rPr>
        <w:t>响应材料格式提交模版</w:t>
      </w:r>
    </w:p>
    <w:p>
      <w:pPr>
        <w:pStyle w:val="2"/>
        <w:rPr>
          <w:rFonts w:hint="default"/>
          <w:lang w:val="en-US" w:eastAsia="zh-CN"/>
        </w:rPr>
      </w:pPr>
    </w:p>
    <w:p>
      <w:pPr>
        <w:widowControl/>
        <w:spacing w:line="360" w:lineRule="auto"/>
        <w:jc w:val="center"/>
        <w:rPr>
          <w:rFonts w:hint="eastAsia" w:ascii="宋体" w:hAnsi="宋体" w:eastAsia="宋体" w:cs="宋体"/>
          <w:b/>
          <w:bCs/>
          <w:color w:val="auto"/>
          <w:sz w:val="24"/>
          <w:szCs w:val="24"/>
        </w:rPr>
      </w:pPr>
      <w:r>
        <w:rPr>
          <w:rFonts w:hint="eastAsia" w:ascii="宋体" w:hAnsi="宋体" w:eastAsia="宋体" w:cs="宋体"/>
          <w:b/>
          <w:bCs/>
          <w:sz w:val="24"/>
          <w:szCs w:val="24"/>
          <w:lang w:val="en-US" w:eastAsia="zh-CN"/>
        </w:rPr>
        <w:t xml:space="preserve">1. </w:t>
      </w:r>
      <w:r>
        <w:rPr>
          <w:rFonts w:hint="eastAsia" w:ascii="宋体" w:hAnsi="宋体" w:eastAsia="宋体" w:cs="宋体"/>
          <w:b/>
          <w:bCs/>
          <w:sz w:val="24"/>
          <w:szCs w:val="24"/>
        </w:rPr>
        <w:t>供应商法人身份证复印件、经办人身份证复印件、经办人授权书</w:t>
      </w:r>
    </w:p>
    <w:p>
      <w:pPr>
        <w:widowControl/>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1.1</w:t>
      </w:r>
      <w:r>
        <w:rPr>
          <w:rFonts w:hint="eastAsia" w:ascii="宋体" w:hAnsi="宋体" w:eastAsia="宋体" w:cs="宋体"/>
          <w:b/>
          <w:color w:val="auto"/>
          <w:sz w:val="24"/>
          <w:szCs w:val="24"/>
        </w:rPr>
        <w:t>法定代表人身份证明</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（电子盖章） </w:t>
      </w:r>
    </w:p>
    <w:p>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p>
    <w:tbl>
      <w:tblPr>
        <w:tblStyle w:val="10"/>
        <w:tblW w:w="95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7" w:hRule="atLeast"/>
          <w:jc w:val="center"/>
        </w:trPr>
        <w:tc>
          <w:tcPr>
            <w:tcW w:w="492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606"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widowControl/>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rPr>
        <w:br w:type="page"/>
      </w:r>
      <w:bookmarkStart w:id="5" w:name="_Toc1467862"/>
      <w:r>
        <w:rPr>
          <w:rFonts w:hint="eastAsia" w:ascii="宋体" w:hAnsi="宋体" w:eastAsia="宋体" w:cs="宋体"/>
          <w:b/>
          <w:color w:val="auto"/>
          <w:sz w:val="24"/>
          <w:szCs w:val="24"/>
          <w:lang w:val="en-US" w:eastAsia="zh-CN"/>
        </w:rPr>
        <w:t xml:space="preserve"> 1.2</w:t>
      </w:r>
      <w:r>
        <w:rPr>
          <w:rFonts w:hint="eastAsia" w:ascii="宋体" w:hAnsi="宋体" w:eastAsia="宋体" w:cs="宋体"/>
          <w:b/>
          <w:color w:val="auto"/>
          <w:sz w:val="24"/>
          <w:szCs w:val="24"/>
        </w:rPr>
        <w:t>法定代表人授权委托书</w:t>
      </w:r>
      <w:bookmarkEnd w:id="5"/>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本人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（姓名）系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（申请人名称）的法定代表人，现委托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（姓名）为我方代理人。代理人根据授权，以我方名义签署、澄清、递交、撤回、修改</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eastAsia="zh-CN"/>
        </w:rPr>
        <w:t>腾冲市人民医院彩色多普勒超声诊断仪采购项目</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招标资格审查申请文件，其法律后果由我方承担。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委托期限：</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代理人无转委托权。 </w:t>
      </w:r>
    </w:p>
    <w:p>
      <w:pPr>
        <w:rPr>
          <w:rFonts w:hint="eastAsia" w:ascii="宋体" w:hAnsi="宋体" w:eastAsia="宋体" w:cs="宋体"/>
          <w:color w:val="auto"/>
          <w:sz w:val="24"/>
          <w:szCs w:val="24"/>
        </w:rPr>
      </w:pPr>
    </w:p>
    <w:p>
      <w:pPr>
        <w:rPr>
          <w:rFonts w:hint="eastAsia" w:ascii="宋体" w:hAnsi="宋体" w:eastAsia="宋体" w:cs="宋体"/>
          <w:color w:val="auto"/>
          <w:sz w:val="24"/>
          <w:szCs w:val="24"/>
        </w:rPr>
      </w:pPr>
      <w:r>
        <w:rPr>
          <w:rFonts w:hint="eastAsia" w:ascii="宋体" w:hAnsi="宋体" w:eastAsia="宋体" w:cs="宋体"/>
          <w:color w:val="auto"/>
          <w:sz w:val="24"/>
          <w:szCs w:val="24"/>
        </w:rPr>
        <w:t>附：法定代表授权委托人身份证复印件</w:t>
      </w: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（电子盖章）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法定代表人：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（电子签字或盖章）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身份证号码：</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委托代理人：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（电子签字或盖章）</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身份证号码：</w:t>
      </w:r>
      <w:r>
        <w:rPr>
          <w:rFonts w:hint="eastAsia" w:ascii="宋体" w:hAnsi="宋体" w:eastAsia="宋体" w:cs="宋体"/>
          <w:color w:val="auto"/>
          <w:sz w:val="24"/>
          <w:szCs w:val="24"/>
          <w:u w:val="single"/>
        </w:rPr>
        <w:t xml:space="preserve">                       </w:t>
      </w:r>
    </w:p>
    <w:p>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ind w:firstLine="120" w:firstLineChars="50"/>
        <w:rPr>
          <w:rFonts w:hint="eastAsia" w:ascii="宋体" w:hAnsi="宋体" w:eastAsia="宋体" w:cs="宋体"/>
          <w:color w:val="auto"/>
          <w:sz w:val="24"/>
          <w:szCs w:val="24"/>
        </w:rPr>
      </w:pPr>
    </w:p>
    <w:tbl>
      <w:tblPr>
        <w:tblStyle w:val="10"/>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30" w:hRule="atLeast"/>
          <w:jc w:val="center"/>
        </w:trPr>
        <w:tc>
          <w:tcPr>
            <w:tcW w:w="488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777"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注：若投标供应商法定代表人出席的只需提供法定代表人身份证明书</w:t>
      </w:r>
    </w:p>
    <w:p>
      <w:pPr>
        <w:numPr>
          <w:ilvl w:val="0"/>
          <w:numId w:val="0"/>
        </w:numPr>
        <w:bidi w:val="0"/>
        <w:rPr>
          <w:rFonts w:hint="eastAsia" w:ascii="宋体" w:hAnsi="宋体" w:eastAsia="宋体" w:cs="宋体"/>
          <w:b/>
          <w:bCs/>
          <w:sz w:val="24"/>
          <w:szCs w:val="24"/>
          <w:lang w:val="en-US" w:eastAsia="zh-CN"/>
        </w:rPr>
      </w:pPr>
    </w:p>
    <w:p>
      <w:pPr>
        <w:numPr>
          <w:ilvl w:val="0"/>
          <w:numId w:val="0"/>
        </w:numPr>
        <w:bidi w:val="0"/>
        <w:rPr>
          <w:rFonts w:hint="eastAsia" w:ascii="宋体" w:hAnsi="宋体" w:eastAsia="宋体" w:cs="宋体"/>
          <w:b/>
          <w:bCs/>
          <w:sz w:val="24"/>
          <w:szCs w:val="24"/>
          <w:lang w:val="en-US" w:eastAsia="zh-CN"/>
        </w:rPr>
      </w:pPr>
    </w:p>
    <w:p>
      <w:pPr>
        <w:numPr>
          <w:ilvl w:val="0"/>
          <w:numId w:val="0"/>
        </w:numPr>
        <w:bidi w:val="0"/>
        <w:rPr>
          <w:rFonts w:hint="eastAsia" w:ascii="宋体" w:hAnsi="宋体" w:eastAsia="宋体" w:cs="宋体"/>
          <w:b/>
          <w:bCs/>
          <w:sz w:val="24"/>
          <w:szCs w:val="24"/>
          <w:lang w:val="en-US" w:eastAsia="zh-CN"/>
        </w:rPr>
      </w:pPr>
    </w:p>
    <w:p>
      <w:pPr>
        <w:numPr>
          <w:ilvl w:val="0"/>
          <w:numId w:val="0"/>
        </w:numPr>
        <w:bidi w:val="0"/>
        <w:rPr>
          <w:rFonts w:hint="eastAsia" w:ascii="宋体" w:hAnsi="宋体" w:eastAsia="宋体" w:cs="宋体"/>
          <w:b/>
          <w:bCs/>
          <w:sz w:val="24"/>
          <w:szCs w:val="24"/>
          <w:lang w:val="en-US" w:eastAsia="zh-CN"/>
        </w:rPr>
      </w:pPr>
    </w:p>
    <w:p>
      <w:pPr>
        <w:numPr>
          <w:ilvl w:val="0"/>
          <w:numId w:val="0"/>
        </w:numPr>
        <w:bidi w:val="0"/>
        <w:rPr>
          <w:rFonts w:hint="eastAsia" w:ascii="宋体" w:hAnsi="宋体" w:eastAsia="宋体" w:cs="宋体"/>
          <w:b/>
          <w:bCs/>
          <w:sz w:val="24"/>
          <w:szCs w:val="24"/>
          <w:lang w:val="en-US" w:eastAsia="zh-CN"/>
        </w:rPr>
      </w:pPr>
    </w:p>
    <w:p>
      <w:pPr>
        <w:numPr>
          <w:ilvl w:val="0"/>
          <w:numId w:val="0"/>
        </w:numPr>
        <w:bidi w:val="0"/>
        <w:rPr>
          <w:rFonts w:hint="eastAsia" w:ascii="宋体" w:hAnsi="宋体" w:eastAsia="宋体" w:cs="宋体"/>
          <w:b/>
          <w:bCs/>
          <w:sz w:val="24"/>
          <w:szCs w:val="24"/>
          <w:lang w:val="en-US" w:eastAsia="zh-CN"/>
        </w:rPr>
      </w:pPr>
    </w:p>
    <w:p>
      <w:pPr>
        <w:numPr>
          <w:ilvl w:val="0"/>
          <w:numId w:val="4"/>
        </w:numPr>
        <w:bidi w:val="0"/>
        <w:ind w:firstLine="482" w:firstLineChars="200"/>
        <w:rPr>
          <w:rFonts w:hint="eastAsia" w:ascii="宋体" w:hAnsi="宋体" w:eastAsia="宋体" w:cs="宋体"/>
          <w:b/>
          <w:bCs/>
          <w:sz w:val="24"/>
          <w:szCs w:val="24"/>
        </w:rPr>
      </w:pPr>
      <w:r>
        <w:rPr>
          <w:rFonts w:hint="eastAsia" w:ascii="宋体" w:hAnsi="宋体" w:eastAsia="宋体" w:cs="宋体"/>
          <w:b/>
          <w:bCs/>
          <w:sz w:val="24"/>
          <w:szCs w:val="24"/>
          <w:lang w:val="en-US" w:eastAsia="zh-CN"/>
        </w:rPr>
        <w:t>提供有效期内</w:t>
      </w:r>
      <w:r>
        <w:rPr>
          <w:rFonts w:hint="eastAsia" w:ascii="宋体" w:hAnsi="宋体" w:eastAsia="宋体" w:cs="宋体"/>
          <w:b/>
          <w:bCs/>
          <w:sz w:val="24"/>
          <w:szCs w:val="24"/>
        </w:rPr>
        <w:t>的营业执照副本、税务登记证、组织机构代码证或“三证合一”营业执照。</w:t>
      </w:r>
    </w:p>
    <w:p>
      <w:pPr>
        <w:numPr>
          <w:ilvl w:val="0"/>
          <w:numId w:val="0"/>
        </w:numPr>
        <w:ind w:leftChars="0" w:firstLine="480" w:firstLineChars="200"/>
        <w:rPr>
          <w:rFonts w:hint="eastAsia" w:ascii="宋体" w:hAnsi="宋体" w:eastAsia="宋体" w:cs="宋体"/>
          <w:sz w:val="24"/>
          <w:szCs w:val="24"/>
          <w:lang w:val="en-US" w:eastAsia="zh-CN"/>
        </w:rPr>
      </w:pPr>
      <w:r>
        <w:rPr>
          <w:rFonts w:hint="eastAsia" w:ascii="宋体" w:hAnsi="宋体" w:eastAsia="宋体" w:cs="宋体"/>
          <w:b w:val="0"/>
          <w:bCs/>
          <w:color w:val="auto"/>
          <w:sz w:val="24"/>
          <w:szCs w:val="24"/>
          <w:lang w:val="en-US" w:eastAsia="zh-CN"/>
        </w:rPr>
        <w:t>2.1供应商</w:t>
      </w:r>
      <w:r>
        <w:rPr>
          <w:rFonts w:hint="eastAsia" w:ascii="宋体" w:hAnsi="宋体" w:eastAsia="宋体" w:cs="宋体"/>
          <w:color w:val="auto"/>
          <w:sz w:val="24"/>
          <w:szCs w:val="24"/>
        </w:rPr>
        <w:t>须具有合法有效的营业执照、税务登记证、组织机构代码证等（或“三证合一”的统一社会代码营业执照）证照原件的扫描件。</w:t>
      </w:r>
    </w:p>
    <w:p>
      <w:pPr>
        <w:bidi w:val="0"/>
        <w:ind w:firstLine="482" w:firstLineChars="200"/>
        <w:rPr>
          <w:rFonts w:hint="eastAsia" w:ascii="宋体" w:hAnsi="宋体" w:eastAsia="宋体" w:cs="宋体"/>
          <w:b/>
          <w:bCs/>
          <w:sz w:val="24"/>
          <w:szCs w:val="24"/>
          <w:lang w:val="en-US" w:eastAsia="zh-CN"/>
        </w:rPr>
      </w:pPr>
    </w:p>
    <w:p>
      <w:pPr>
        <w:bidi w:val="0"/>
        <w:ind w:firstLine="482" w:firstLineChars="200"/>
        <w:rPr>
          <w:rFonts w:hint="eastAsia" w:ascii="宋体" w:hAnsi="宋体" w:eastAsia="宋体" w:cs="宋体"/>
          <w:b/>
          <w:bCs/>
          <w:sz w:val="24"/>
          <w:szCs w:val="24"/>
          <w:lang w:val="en-US" w:eastAsia="zh-CN"/>
        </w:rPr>
      </w:pPr>
    </w:p>
    <w:p>
      <w:pPr>
        <w:bidi w:val="0"/>
        <w:ind w:firstLine="482" w:firstLineChars="200"/>
        <w:rPr>
          <w:rFonts w:hint="eastAsia" w:ascii="宋体" w:hAnsi="宋体" w:eastAsia="宋体" w:cs="宋体"/>
          <w:b/>
          <w:bCs/>
          <w:sz w:val="24"/>
          <w:szCs w:val="24"/>
          <w:lang w:val="en-US" w:eastAsia="zh-CN"/>
        </w:rPr>
      </w:pPr>
    </w:p>
    <w:p>
      <w:pPr>
        <w:bidi w:val="0"/>
        <w:ind w:firstLine="482" w:firstLineChars="200"/>
        <w:rPr>
          <w:rFonts w:hint="eastAsia" w:ascii="宋体" w:hAnsi="宋体" w:eastAsia="宋体" w:cs="宋体"/>
          <w:b/>
          <w:bCs/>
          <w:sz w:val="24"/>
          <w:szCs w:val="24"/>
          <w:lang w:val="en-US"/>
        </w:rPr>
      </w:pPr>
      <w:r>
        <w:rPr>
          <w:rFonts w:hint="eastAsia" w:ascii="宋体" w:hAnsi="宋体" w:eastAsia="宋体" w:cs="宋体"/>
          <w:b/>
          <w:bCs/>
          <w:sz w:val="24"/>
          <w:szCs w:val="24"/>
          <w:lang w:val="en-US" w:eastAsia="zh-CN"/>
        </w:rPr>
        <w:t>2.2</w:t>
      </w:r>
      <w:r>
        <w:rPr>
          <w:rFonts w:hint="eastAsia" w:ascii="宋体" w:hAnsi="宋体" w:eastAsia="宋体" w:cs="宋体"/>
          <w:b/>
          <w:bCs/>
          <w:sz w:val="24"/>
          <w:szCs w:val="24"/>
          <w:lang w:val="en-US"/>
        </w:rPr>
        <w:t>投标人根据自身情况提供以</w:t>
      </w:r>
      <w:r>
        <w:rPr>
          <w:rFonts w:hint="eastAsia" w:ascii="宋体" w:hAnsi="宋体" w:eastAsia="宋体" w:cs="宋体"/>
          <w:b/>
          <w:bCs/>
          <w:sz w:val="24"/>
          <w:szCs w:val="24"/>
          <w:lang w:val="en-US" w:eastAsia="zh-CN"/>
        </w:rPr>
        <w:t>下</w:t>
      </w:r>
      <w:r>
        <w:rPr>
          <w:rFonts w:hint="eastAsia" w:ascii="宋体" w:hAnsi="宋体" w:eastAsia="宋体" w:cs="宋体"/>
          <w:b/>
          <w:bCs/>
          <w:sz w:val="24"/>
          <w:szCs w:val="24"/>
          <w:lang w:val="en-US"/>
        </w:rPr>
        <w:t>任意一种证明材料即可。</w:t>
      </w:r>
    </w:p>
    <w:p>
      <w:pPr>
        <w:bidi w:val="0"/>
        <w:ind w:firstLine="240" w:firstLineChars="100"/>
        <w:rPr>
          <w:rFonts w:hint="eastAsia" w:ascii="宋体" w:hAnsi="宋体" w:eastAsia="宋体" w:cs="宋体"/>
          <w:sz w:val="24"/>
          <w:szCs w:val="24"/>
          <w:lang w:val="en-US"/>
        </w:rPr>
      </w:pPr>
      <w:r>
        <w:rPr>
          <w:rFonts w:hint="eastAsia" w:ascii="宋体" w:hAnsi="宋体" w:eastAsia="宋体" w:cs="宋体"/>
          <w:sz w:val="24"/>
          <w:szCs w:val="24"/>
          <w:lang w:val="en-US"/>
        </w:rPr>
        <w:t>（1）近</w:t>
      </w:r>
      <w:r>
        <w:rPr>
          <w:rFonts w:hint="eastAsia" w:ascii="宋体" w:hAnsi="宋体" w:eastAsia="宋体" w:cs="宋体"/>
          <w:sz w:val="24"/>
          <w:szCs w:val="24"/>
          <w:lang w:val="en-US" w:eastAsia="zh-CN"/>
        </w:rPr>
        <w:t>三</w:t>
      </w:r>
      <w:r>
        <w:rPr>
          <w:rFonts w:hint="eastAsia" w:ascii="宋体" w:hAnsi="宋体" w:eastAsia="宋体" w:cs="宋体"/>
          <w:sz w:val="24"/>
          <w:szCs w:val="24"/>
          <w:lang w:val="en-US"/>
        </w:rPr>
        <w:t>年内</w:t>
      </w:r>
      <w:r>
        <w:rPr>
          <w:rFonts w:hint="eastAsia" w:ascii="宋体" w:hAnsi="宋体" w:eastAsia="宋体" w:cs="宋体"/>
          <w:sz w:val="24"/>
          <w:szCs w:val="24"/>
          <w:lang w:val="en-US" w:eastAsia="zh-CN"/>
        </w:rPr>
        <w:t>任意一年</w:t>
      </w:r>
      <w:r>
        <w:rPr>
          <w:rFonts w:hint="eastAsia" w:ascii="宋体" w:hAnsi="宋体" w:eastAsia="宋体" w:cs="宋体"/>
          <w:sz w:val="24"/>
          <w:szCs w:val="24"/>
          <w:lang w:val="en-US"/>
        </w:rPr>
        <w:t>财务报表</w:t>
      </w:r>
      <w:r>
        <w:rPr>
          <w:rFonts w:hint="eastAsia" w:ascii="宋体" w:hAnsi="宋体" w:eastAsia="宋体" w:cs="宋体"/>
          <w:sz w:val="24"/>
          <w:szCs w:val="24"/>
        </w:rPr>
        <w:t>（须包含资产负债表、利润表、现金流量表）</w:t>
      </w:r>
      <w:r>
        <w:rPr>
          <w:rFonts w:hint="eastAsia" w:ascii="宋体" w:hAnsi="宋体" w:eastAsia="宋体" w:cs="宋体"/>
          <w:sz w:val="24"/>
          <w:szCs w:val="24"/>
          <w:lang w:val="en-US"/>
        </w:rPr>
        <w:t>或审计报告，新成立不足一年的投标人可提供成立至今自身出具的财务报表(</w:t>
      </w:r>
      <w:r>
        <w:rPr>
          <w:rFonts w:hint="eastAsia" w:ascii="宋体" w:hAnsi="宋体" w:eastAsia="宋体" w:cs="宋体"/>
          <w:sz w:val="24"/>
          <w:szCs w:val="24"/>
        </w:rPr>
        <w:t>须</w:t>
      </w:r>
      <w:r>
        <w:rPr>
          <w:rFonts w:hint="eastAsia" w:ascii="宋体" w:hAnsi="宋体" w:eastAsia="宋体" w:cs="宋体"/>
          <w:sz w:val="24"/>
          <w:szCs w:val="24"/>
          <w:lang w:val="en-US"/>
        </w:rPr>
        <w:t>包含资产负债表、利润表、现金流量表)，非营利性单位或者社会团体或者其他机关事业单位以符合财务会计制度为准；</w:t>
      </w:r>
    </w:p>
    <w:p>
      <w:pPr>
        <w:bidi w:val="0"/>
        <w:ind w:firstLine="240" w:firstLineChars="100"/>
        <w:rPr>
          <w:rFonts w:hint="eastAsia" w:ascii="宋体" w:hAnsi="宋体" w:eastAsia="宋体" w:cs="宋体"/>
          <w:sz w:val="24"/>
          <w:szCs w:val="24"/>
          <w:lang w:val="en-US"/>
        </w:rPr>
      </w:pPr>
      <w:r>
        <w:rPr>
          <w:rFonts w:hint="eastAsia" w:ascii="宋体" w:hAnsi="宋体" w:eastAsia="宋体" w:cs="宋体"/>
          <w:sz w:val="24"/>
          <w:szCs w:val="24"/>
          <w:lang w:val="en-US"/>
        </w:rPr>
        <w:t>（2）投标截止时间前三个月内基本账户银行出具的资信证明；</w:t>
      </w:r>
    </w:p>
    <w:p>
      <w:pPr>
        <w:bidi w:val="0"/>
        <w:ind w:firstLine="240" w:firstLineChars="100"/>
        <w:rPr>
          <w:rFonts w:hint="eastAsia" w:ascii="宋体" w:hAnsi="宋体" w:eastAsia="宋体" w:cs="宋体"/>
          <w:sz w:val="24"/>
          <w:szCs w:val="24"/>
          <w:lang w:val="en-US"/>
        </w:rPr>
      </w:pPr>
      <w:r>
        <w:rPr>
          <w:rFonts w:hint="eastAsia" w:ascii="宋体" w:hAnsi="宋体" w:eastAsia="宋体" w:cs="宋体"/>
          <w:sz w:val="24"/>
          <w:szCs w:val="24"/>
          <w:lang w:val="en-US"/>
        </w:rPr>
        <w:t>（3）财政部门认可的政府采购专业担保机构出具的投标担保函（须同时提供专业担保机构经财政部门认可的证明文件）。</w:t>
      </w:r>
    </w:p>
    <w:p>
      <w:pPr>
        <w:numPr>
          <w:ilvl w:val="0"/>
          <w:numId w:val="0"/>
        </w:numPr>
        <w:ind w:leftChars="0"/>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widowControl/>
        <w:jc w:val="both"/>
        <w:rPr>
          <w:rFonts w:hint="eastAsia" w:ascii="宋体" w:hAnsi="宋体" w:eastAsia="宋体" w:cs="宋体"/>
          <w:b/>
          <w:color w:val="auto"/>
          <w:sz w:val="24"/>
          <w:szCs w:val="24"/>
        </w:rPr>
      </w:pPr>
    </w:p>
    <w:p>
      <w:pPr>
        <w:widowControl/>
        <w:ind w:firstLine="1446" w:firstLineChars="600"/>
        <w:jc w:val="both"/>
        <w:rPr>
          <w:rFonts w:hint="eastAsia" w:ascii="宋体" w:hAnsi="宋体" w:eastAsia="宋体" w:cs="宋体"/>
          <w:sz w:val="24"/>
          <w:szCs w:val="24"/>
          <w:lang w:val="en-US" w:eastAsia="zh-CN"/>
        </w:rPr>
      </w:pPr>
      <w:r>
        <w:rPr>
          <w:rFonts w:hint="eastAsia" w:ascii="宋体" w:hAnsi="宋体" w:eastAsia="宋体" w:cs="宋体"/>
          <w:b/>
          <w:color w:val="auto"/>
          <w:sz w:val="24"/>
          <w:szCs w:val="24"/>
        </w:rPr>
        <w:t>有依法缴纳税收和社会保障资金的良好记录</w:t>
      </w:r>
    </w:p>
    <w:p>
      <w:pPr>
        <w:bidi w:val="0"/>
        <w:rPr>
          <w:rFonts w:hint="eastAsia" w:ascii="宋体" w:hAnsi="宋体" w:eastAsia="宋体" w:cs="宋体"/>
          <w:sz w:val="24"/>
          <w:szCs w:val="24"/>
          <w:lang w:val="en-US"/>
        </w:rPr>
      </w:pPr>
      <w:r>
        <w:rPr>
          <w:rFonts w:hint="eastAsia" w:ascii="宋体" w:hAnsi="宋体" w:eastAsia="宋体" w:cs="宋体"/>
          <w:sz w:val="24"/>
          <w:szCs w:val="24"/>
          <w:lang w:val="en-US" w:eastAsia="zh-CN"/>
        </w:rPr>
        <w:t>2.3</w:t>
      </w:r>
      <w:r>
        <w:rPr>
          <w:rFonts w:hint="eastAsia" w:ascii="宋体" w:hAnsi="宋体" w:eastAsia="宋体" w:cs="宋体"/>
          <w:sz w:val="24"/>
          <w:szCs w:val="24"/>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rPr>
      </w:pPr>
      <w:r>
        <w:rPr>
          <w:rFonts w:hint="eastAsia" w:ascii="宋体" w:hAnsi="宋体" w:eastAsia="宋体" w:cs="宋体"/>
          <w:sz w:val="24"/>
          <w:szCs w:val="24"/>
          <w:lang w:val="en-US" w:eastAsia="zh-CN"/>
        </w:rPr>
        <w:t>2.4</w:t>
      </w:r>
      <w:r>
        <w:rPr>
          <w:rFonts w:hint="eastAsia" w:ascii="宋体" w:hAnsi="宋体" w:eastAsia="宋体" w:cs="宋体"/>
          <w:sz w:val="24"/>
          <w:szCs w:val="24"/>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pPr>
        <w:pStyle w:val="2"/>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bidi w:val="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2.5提供具备履行合同所必需的设备和专业技术能力的证明材料或承诺。</w:t>
      </w:r>
    </w:p>
    <w:p>
      <w:pPr>
        <w:numPr>
          <w:ilvl w:val="0"/>
          <w:numId w:val="0"/>
        </w:numPr>
        <w:spacing w:line="360" w:lineRule="auto"/>
        <w:ind w:left="240" w:leftChars="0"/>
        <w:jc w:val="both"/>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具有履行合同所必需的产品和专业技术能力，能满足本项目的供货和服务并提供相关证明材料或声明函。</w:t>
      </w:r>
    </w:p>
    <w:p>
      <w:pPr>
        <w:pStyle w:val="2"/>
        <w:rPr>
          <w:rFonts w:hint="eastAsia" w:ascii="宋体" w:hAnsi="宋体" w:eastAsia="宋体" w:cs="宋体"/>
          <w:b w:val="0"/>
          <w:bCs/>
          <w:color w:val="auto"/>
          <w:kern w:val="2"/>
          <w:sz w:val="24"/>
          <w:szCs w:val="24"/>
          <w:lang w:val="en-US" w:eastAsia="zh-CN" w:bidi="ar-SA"/>
        </w:rPr>
      </w:pPr>
    </w:p>
    <w:p>
      <w:pPr>
        <w:rPr>
          <w:rFonts w:hint="eastAsia" w:ascii="宋体" w:hAnsi="宋体" w:eastAsia="宋体" w:cs="宋体"/>
          <w:b w:val="0"/>
          <w:bCs/>
          <w:color w:val="auto"/>
          <w:kern w:val="2"/>
          <w:sz w:val="24"/>
          <w:szCs w:val="24"/>
          <w:lang w:val="en-US" w:eastAsia="zh-CN" w:bidi="ar-SA"/>
        </w:rPr>
      </w:pPr>
    </w:p>
    <w:p>
      <w:pPr>
        <w:pStyle w:val="2"/>
        <w:rPr>
          <w:rFonts w:hint="eastAsia" w:ascii="宋体" w:hAnsi="宋体" w:eastAsia="宋体" w:cs="宋体"/>
          <w:b w:val="0"/>
          <w:bCs/>
          <w:color w:val="auto"/>
          <w:kern w:val="2"/>
          <w:sz w:val="24"/>
          <w:szCs w:val="24"/>
          <w:lang w:val="en-US" w:eastAsia="zh-CN" w:bidi="ar-SA"/>
        </w:rPr>
      </w:pPr>
    </w:p>
    <w:p>
      <w:pPr>
        <w:bidi w:val="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2.6</w:t>
      </w:r>
      <w:r>
        <w:rPr>
          <w:rFonts w:hint="eastAsia" w:ascii="宋体" w:hAnsi="宋体" w:eastAsia="宋体" w:cs="宋体"/>
          <w:b/>
          <w:bCs/>
          <w:sz w:val="24"/>
          <w:szCs w:val="24"/>
          <w:lang w:val="en-US"/>
        </w:rPr>
        <w:t>参加政府采购活动前三年内，在经营活动中没有重大违法记录</w:t>
      </w:r>
      <w:r>
        <w:rPr>
          <w:rFonts w:hint="eastAsia" w:ascii="宋体" w:hAnsi="宋体" w:eastAsia="宋体" w:cs="宋体"/>
          <w:b/>
          <w:bCs/>
          <w:sz w:val="24"/>
          <w:szCs w:val="24"/>
          <w:lang w:val="en-US" w:eastAsia="zh-CN"/>
        </w:rPr>
        <w:t>。</w:t>
      </w:r>
    </w:p>
    <w:p>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2.6.1</w:t>
      </w:r>
      <w:r>
        <w:rPr>
          <w:rFonts w:hint="eastAsia" w:ascii="宋体" w:hAnsi="宋体" w:eastAsia="宋体" w:cs="宋体"/>
          <w:sz w:val="24"/>
          <w:szCs w:val="24"/>
          <w:lang w:val="en-US"/>
        </w:rPr>
        <w:t>提供参加政府采购活动前三年内在经营活动中没有重大违法记录的书面声明</w:t>
      </w:r>
      <w:r>
        <w:rPr>
          <w:rFonts w:hint="eastAsia" w:ascii="宋体" w:hAnsi="宋体" w:eastAsia="宋体" w:cs="宋体"/>
          <w:sz w:val="24"/>
          <w:szCs w:val="24"/>
          <w:lang w:val="en-US" w:eastAsia="zh-CN"/>
        </w:rPr>
        <w:t>。</w:t>
      </w: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2.6.2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pPr>
        <w:pStyle w:val="2"/>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bidi w:val="0"/>
        <w:ind w:left="0" w:leftChars="0" w:firstLine="0" w:firstLineChars="0"/>
        <w:rPr>
          <w:rFonts w:hint="eastAsia" w:ascii="宋体" w:hAnsi="宋体" w:eastAsia="宋体" w:cs="宋体"/>
          <w:sz w:val="24"/>
          <w:szCs w:val="24"/>
          <w:lang w:val="en-US" w:eastAsia="zh-CN"/>
        </w:rPr>
      </w:pPr>
      <w:r>
        <w:rPr>
          <w:rFonts w:hint="eastAsia" w:ascii="宋体" w:hAnsi="宋体" w:cs="宋体"/>
          <w:sz w:val="24"/>
          <w:szCs w:val="24"/>
          <w:lang w:val="en-US" w:eastAsia="zh-CN"/>
        </w:rPr>
        <w:t>4</w:t>
      </w:r>
      <w:r>
        <w:rPr>
          <w:rFonts w:hint="eastAsia" w:ascii="宋体" w:hAnsi="宋体" w:eastAsia="宋体" w:cs="宋体"/>
          <w:sz w:val="24"/>
          <w:szCs w:val="24"/>
          <w:lang w:val="en-US" w:eastAsia="zh-CN"/>
        </w:rPr>
        <w:t>. 投标人资质证明材料：</w:t>
      </w:r>
    </w:p>
    <w:p>
      <w:pPr>
        <w:bidi w:val="0"/>
        <w:rPr>
          <w:rFonts w:hint="eastAsia" w:ascii="宋体" w:hAnsi="宋体" w:eastAsia="宋体" w:cs="宋体"/>
          <w:sz w:val="24"/>
          <w:szCs w:val="24"/>
        </w:rPr>
      </w:pPr>
      <w:r>
        <w:rPr>
          <w:rFonts w:hint="eastAsia" w:ascii="宋体" w:hAnsi="宋体" w:eastAsia="宋体" w:cs="宋体"/>
          <w:sz w:val="24"/>
          <w:szCs w:val="24"/>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eastAsia" w:ascii="宋体" w:hAnsi="宋体" w:eastAsia="宋体" w:cs="宋体"/>
          <w:sz w:val="24"/>
          <w:szCs w:val="24"/>
          <w:lang w:eastAsia="zh-CN"/>
        </w:rPr>
        <w:t>提供</w:t>
      </w:r>
      <w:r>
        <w:rPr>
          <w:rFonts w:hint="eastAsia" w:ascii="宋体" w:hAnsi="宋体" w:eastAsia="宋体" w:cs="宋体"/>
          <w:sz w:val="24"/>
          <w:szCs w:val="24"/>
        </w:rPr>
        <w:t>医疗器械产品注册证</w:t>
      </w:r>
      <w:r>
        <w:rPr>
          <w:rFonts w:hint="eastAsia" w:ascii="宋体" w:hAnsi="宋体" w:eastAsia="宋体" w:cs="宋体"/>
          <w:sz w:val="24"/>
          <w:szCs w:val="24"/>
          <w:lang w:val="en-US" w:eastAsia="zh-CN"/>
        </w:rPr>
        <w:t>/医疗器械备案凭证</w:t>
      </w:r>
      <w:r>
        <w:rPr>
          <w:rFonts w:hint="eastAsia" w:ascii="宋体" w:hAnsi="宋体" w:eastAsia="宋体" w:cs="宋体"/>
          <w:sz w:val="24"/>
          <w:szCs w:val="24"/>
        </w:rPr>
        <w:t>（根据中华人民共和国国务院令第739号《医疗器械监督管理条例》和国家药品监督管理</w:t>
      </w:r>
      <w:r>
        <w:rPr>
          <w:rFonts w:hint="eastAsia" w:ascii="宋体" w:hAnsi="宋体" w:eastAsia="宋体" w:cs="宋体"/>
          <w:sz w:val="24"/>
          <w:szCs w:val="24"/>
          <w:lang w:val="en-US" w:eastAsia="zh-CN"/>
        </w:rPr>
        <w:t>部门</w:t>
      </w:r>
      <w:r>
        <w:rPr>
          <w:rFonts w:hint="eastAsia" w:ascii="宋体" w:hAnsi="宋体" w:eastAsia="宋体" w:cs="宋体"/>
          <w:sz w:val="24"/>
          <w:szCs w:val="24"/>
        </w:rPr>
        <w:t>《医疗器械分类目录》的规定，在《医疗器械分类目录》内的产品必须</w:t>
      </w:r>
      <w:r>
        <w:rPr>
          <w:rFonts w:hint="eastAsia" w:ascii="宋体" w:hAnsi="宋体" w:eastAsia="宋体" w:cs="宋体"/>
          <w:sz w:val="24"/>
          <w:szCs w:val="24"/>
          <w:lang w:val="en-US" w:eastAsia="zh-CN"/>
        </w:rPr>
        <w:t>符合</w:t>
      </w:r>
      <w:r>
        <w:rPr>
          <w:rFonts w:hint="eastAsia" w:ascii="宋体" w:hAnsi="宋体" w:eastAsia="宋体" w:cs="宋体"/>
          <w:sz w:val="24"/>
          <w:szCs w:val="24"/>
        </w:rPr>
        <w:t>《医疗器械监督管理条例》的要求，</w:t>
      </w:r>
      <w:r>
        <w:rPr>
          <w:rFonts w:hint="eastAsia" w:ascii="宋体" w:hAnsi="宋体" w:eastAsia="宋体" w:cs="宋体"/>
          <w:sz w:val="24"/>
          <w:szCs w:val="24"/>
          <w:lang w:val="en-US" w:eastAsia="zh-CN"/>
        </w:rPr>
        <w:t>并提供真实的证明材料。如国家另有规定，则适用其规定。</w:t>
      </w:r>
      <w:r>
        <w:rPr>
          <w:rFonts w:hint="eastAsia" w:ascii="宋体" w:hAnsi="宋体" w:eastAsia="宋体" w:cs="宋体"/>
          <w:sz w:val="24"/>
          <w:szCs w:val="24"/>
        </w:rPr>
        <w:t>其他不在《医疗器械分类目录》内的不作强行要求，但需提供相关证明材料</w:t>
      </w:r>
      <w:r>
        <w:rPr>
          <w:rFonts w:hint="eastAsia" w:ascii="宋体" w:hAnsi="宋体" w:eastAsia="宋体" w:cs="宋体"/>
          <w:sz w:val="24"/>
          <w:szCs w:val="24"/>
          <w:lang w:val="en-US" w:eastAsia="zh-CN"/>
        </w:rPr>
        <w:t>或情况说明</w:t>
      </w:r>
      <w:r>
        <w:rPr>
          <w:rFonts w:hint="eastAsia" w:ascii="宋体" w:hAnsi="宋体" w:eastAsia="宋体" w:cs="宋体"/>
          <w:sz w:val="24"/>
          <w:szCs w:val="24"/>
        </w:rPr>
        <w:t>）。</w:t>
      </w:r>
    </w:p>
    <w:p>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注：</w:t>
      </w:r>
    </w:p>
    <w:p>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①所投产品为医疗器械的，请投标人按招标文件要求提供相关医疗器械的资质证明材料(若所投产品不属于医疗器械的，投标人请自行说明)。</w:t>
      </w:r>
    </w:p>
    <w:p>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 技术部分：</w:t>
      </w:r>
    </w:p>
    <w:p>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4.1技术偏离表：</w:t>
      </w:r>
    </w:p>
    <w:tbl>
      <w:tblPr>
        <w:tblStyle w:val="10"/>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012"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rPr>
              <w:t>名称</w:t>
            </w:r>
          </w:p>
        </w:tc>
        <w:tc>
          <w:tcPr>
            <w:tcW w:w="12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109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95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偏离情况</w:t>
            </w:r>
          </w:p>
        </w:tc>
        <w:tc>
          <w:tcPr>
            <w:tcW w:w="40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技术参数出现偏离的技术原因以及涉及产品对应技术参数的技术材料所在位置（</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文件页码，并请在产品技术材料中进行圈注）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4" w:hRule="atLeast"/>
        </w:trPr>
        <w:tc>
          <w:tcPr>
            <w:tcW w:w="720"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12"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237"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91"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954"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4037"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r>
    </w:tbl>
    <w:p>
      <w:pPr>
        <w:rPr>
          <w:rFonts w:hint="eastAsia"/>
          <w:lang w:val="en-US" w:eastAsia="zh-CN"/>
        </w:rPr>
      </w:pPr>
    </w:p>
    <w:p>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4.2产品技术资料，含产品彩页、产品说明书等。</w:t>
      </w:r>
    </w:p>
    <w:p>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4.3产品质量保证及售后服务承诺。</w:t>
      </w:r>
    </w:p>
    <w:p>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4.4供应商认为须提供的其他材料。</w:t>
      </w:r>
    </w:p>
    <w:p>
      <w:pPr>
        <w:bidi w:val="0"/>
        <w:rPr>
          <w:rFonts w:hint="eastAsia" w:ascii="Calibri" w:hAnsi="Calibri" w:eastAsia="宋体" w:cs="Times New Roman"/>
          <w:kern w:val="2"/>
          <w:sz w:val="21"/>
          <w:szCs w:val="22"/>
          <w:lang w:val="en-US" w:eastAsia="zh-CN" w:bidi="ar-SA"/>
        </w:rPr>
      </w:pPr>
    </w:p>
    <w:p>
      <w:pPr>
        <w:bidi w:val="0"/>
        <w:jc w:val="left"/>
        <w:rPr>
          <w:rFonts w:hint="eastAsia"/>
          <w:lang w:val="en-US" w:eastAsia="zh-CN"/>
        </w:rPr>
        <w:sectPr>
          <w:headerReference r:id="rId3" w:type="default"/>
          <w:pgSz w:w="11906" w:h="16838"/>
          <w:pgMar w:top="1440" w:right="1800" w:bottom="1440" w:left="1800" w:header="851" w:footer="992" w:gutter="0"/>
          <w:lnNumType w:countBy="0" w:restart="continuous"/>
          <w:cols w:space="425" w:num="1"/>
          <w:docGrid w:type="lines" w:linePitch="312" w:charSpace="0"/>
        </w:sectPr>
      </w:pPr>
    </w:p>
    <w:p>
      <w:pPr>
        <w:bidi w:val="0"/>
        <w:ind w:left="0" w:leftChars="0" w:firstLine="0" w:firstLineChars="0"/>
        <w:rPr>
          <w:rFonts w:hint="default" w:asciiTheme="minorEastAsia" w:hAnsiTheme="minorEastAsia" w:eastAsiaTheme="minorEastAsia" w:cstheme="minorEastAsia"/>
          <w:sz w:val="28"/>
          <w:szCs w:val="28"/>
          <w:lang w:val="en-US" w:eastAsia="zh-CN"/>
        </w:rPr>
      </w:pPr>
      <w:r>
        <w:rPr>
          <w:rFonts w:hint="eastAsia" w:ascii="宋体" w:hAnsi="宋体" w:cs="宋体"/>
          <w:b/>
          <w:bCs/>
          <w:color w:val="auto"/>
          <w:sz w:val="28"/>
          <w:szCs w:val="28"/>
          <w:lang w:val="en-US" w:eastAsia="zh-CN"/>
        </w:rPr>
        <w:t>4</w:t>
      </w:r>
      <w:r>
        <w:rPr>
          <w:rFonts w:hint="eastAsia" w:ascii="宋体" w:hAnsi="宋体" w:eastAsia="宋体" w:cs="宋体"/>
          <w:b/>
          <w:bCs/>
          <w:color w:val="auto"/>
          <w:sz w:val="28"/>
          <w:szCs w:val="28"/>
          <w:lang w:val="en-US" w:eastAsia="zh-CN"/>
        </w:rPr>
        <w:t>.5</w:t>
      </w:r>
      <w:r>
        <w:rPr>
          <w:rFonts w:hint="eastAsia" w:ascii="宋体" w:hAnsi="宋体" w:eastAsia="宋体" w:cs="宋体"/>
          <w:b/>
          <w:bCs/>
          <w:color w:val="auto"/>
          <w:sz w:val="28"/>
          <w:szCs w:val="28"/>
        </w:rPr>
        <w:t>首轮报价表</w:t>
      </w:r>
      <w:r>
        <w:rPr>
          <w:rFonts w:hint="eastAsia" w:ascii="宋体" w:hAnsi="宋体" w:eastAsia="宋体" w:cs="宋体"/>
          <w:b/>
          <w:bCs/>
          <w:color w:val="auto"/>
          <w:sz w:val="28"/>
          <w:szCs w:val="28"/>
          <w:lang w:eastAsia="zh-CN"/>
        </w:rPr>
        <w:t>：</w:t>
      </w:r>
      <w:r>
        <w:rPr>
          <w:rFonts w:hint="eastAsia" w:ascii="宋体" w:hAnsi="宋体" w:eastAsia="宋体" w:cs="宋体"/>
          <w:b w:val="0"/>
          <w:bCs w:val="0"/>
          <w:color w:val="auto"/>
          <w:sz w:val="24"/>
          <w:szCs w:val="24"/>
          <w:lang w:val="en-US" w:eastAsia="zh-CN"/>
        </w:rPr>
        <w:t>供应商除1份放置于响应文件外另自行准备至少3份用于二次报价</w:t>
      </w:r>
      <w:r>
        <w:rPr>
          <w:rFonts w:hint="eastAsia" w:ascii="宋体" w:hAnsi="宋体" w:cs="宋体"/>
          <w:b w:val="0"/>
          <w:bCs w:val="0"/>
          <w:color w:val="auto"/>
          <w:sz w:val="24"/>
          <w:szCs w:val="24"/>
          <w:lang w:val="en-US" w:eastAsia="zh-CN"/>
        </w:rPr>
        <w:t>。</w:t>
      </w:r>
    </w:p>
    <w:p>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腾冲市</w:t>
      </w:r>
      <w:r>
        <w:rPr>
          <w:rFonts w:hint="eastAsia" w:asciiTheme="minorEastAsia" w:hAnsiTheme="minorEastAsia" w:eastAsiaTheme="minorEastAsia" w:cstheme="minorEastAsia"/>
          <w:sz w:val="28"/>
          <w:szCs w:val="28"/>
        </w:rPr>
        <w:t>人民医院</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color w:val="FF0000"/>
          <w:sz w:val="28"/>
          <w:szCs w:val="28"/>
          <w:u w:val="single"/>
          <w:lang w:eastAsia="zh-CN"/>
        </w:rPr>
        <w:t>标段：</w:t>
      </w:r>
      <w:r>
        <w:rPr>
          <w:rFonts w:hint="eastAsia" w:asciiTheme="minorEastAsia" w:hAnsiTheme="minorEastAsia" w:eastAsiaTheme="minorEastAsia" w:cstheme="minorEastAsia"/>
          <w:color w:val="FF0000"/>
          <w:sz w:val="28"/>
          <w:szCs w:val="28"/>
          <w:u w:val="single"/>
          <w:lang w:val="en-US" w:eastAsia="zh-CN"/>
        </w:rPr>
        <w:t>X</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sz w:val="28"/>
          <w:szCs w:val="28"/>
        </w:rPr>
        <w:t>设备报价表</w:t>
      </w:r>
    </w:p>
    <w:tbl>
      <w:tblPr>
        <w:tblStyle w:val="10"/>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3"/>
        <w:gridCol w:w="259"/>
        <w:gridCol w:w="1518"/>
        <w:gridCol w:w="1314"/>
        <w:gridCol w:w="850"/>
        <w:gridCol w:w="355"/>
        <w:gridCol w:w="354"/>
        <w:gridCol w:w="1277"/>
        <w:gridCol w:w="22"/>
        <w:gridCol w:w="2103"/>
        <w:gridCol w:w="1134"/>
        <w:gridCol w:w="1558"/>
        <w:gridCol w:w="18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2543" w:type="dxa"/>
            <w:shd w:val="clear" w:color="auto" w:fill="95B3D7"/>
            <w:vAlign w:val="center"/>
          </w:tcPr>
          <w:p>
            <w:pPr>
              <w:jc w:val="center"/>
              <w:rPr>
                <w:rFonts w:hint="eastAsia" w:asciiTheme="minorEastAsia" w:hAnsiTheme="minorEastAsia" w:eastAsiaTheme="minorEastAsia" w:cstheme="minorEastAsia"/>
                <w:b/>
                <w:color w:val="7F7F7F"/>
                <w:sz w:val="22"/>
                <w:szCs w:val="22"/>
              </w:rPr>
            </w:pPr>
            <w:r>
              <w:rPr>
                <w:rFonts w:hint="eastAsia" w:asciiTheme="minorEastAsia" w:hAnsiTheme="minorEastAsia" w:eastAsiaTheme="minorEastAsia" w:cstheme="minorEastAsia"/>
                <w:b/>
                <w:sz w:val="22"/>
                <w:szCs w:val="22"/>
              </w:rPr>
              <w:t>公司名称（盖章）</w:t>
            </w:r>
          </w:p>
        </w:tc>
        <w:tc>
          <w:tcPr>
            <w:tcW w:w="3091"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836" w:type="dxa"/>
            <w:gridSpan w:val="4"/>
            <w:shd w:val="clear" w:color="auto" w:fill="95B3D7"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报名公司项目负责人</w:t>
            </w:r>
          </w:p>
        </w:tc>
        <w:tc>
          <w:tcPr>
            <w:tcW w:w="2125"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联系电话/电子邮箱</w:t>
            </w:r>
          </w:p>
        </w:tc>
        <w:tc>
          <w:tcPr>
            <w:tcW w:w="1893" w:type="dxa"/>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3" w:hRule="atLeast"/>
        </w:trPr>
        <w:tc>
          <w:tcPr>
            <w:tcW w:w="2543"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设备名称</w:t>
            </w:r>
          </w:p>
        </w:tc>
        <w:tc>
          <w:tcPr>
            <w:tcW w:w="3091"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836" w:type="dxa"/>
            <w:gridSpan w:val="4"/>
            <w:shd w:val="clear" w:color="auto" w:fill="95B3D7"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设备品牌</w:t>
            </w:r>
          </w:p>
        </w:tc>
        <w:tc>
          <w:tcPr>
            <w:tcW w:w="2125"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第一次报价（单价）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893" w:type="dxa"/>
          </w:tcPr>
          <w:p>
            <w:pPr>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trPr>
        <w:tc>
          <w:tcPr>
            <w:tcW w:w="2543"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注册证名称及注册证号</w:t>
            </w:r>
          </w:p>
        </w:tc>
        <w:tc>
          <w:tcPr>
            <w:tcW w:w="3091"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836" w:type="dxa"/>
            <w:gridSpan w:val="4"/>
            <w:shd w:val="clear" w:color="auto" w:fill="95B3D7"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设备型号</w:t>
            </w:r>
          </w:p>
        </w:tc>
        <w:tc>
          <w:tcPr>
            <w:tcW w:w="2125"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第二次报价（单价）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893" w:type="dxa"/>
            <w:vAlign w:val="bottom"/>
          </w:tcPr>
          <w:p>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元     </w:t>
            </w:r>
          </w:p>
          <w:p>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exact"/>
        </w:trPr>
        <w:tc>
          <w:tcPr>
            <w:tcW w:w="2543"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制造商</w:t>
            </w:r>
          </w:p>
        </w:tc>
        <w:tc>
          <w:tcPr>
            <w:tcW w:w="3091"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850" w:type="dxa"/>
            <w:shd w:val="clear" w:color="auto" w:fill="95B3D7" w:themeFill="accent1" w:themeFillTint="99"/>
            <w:vAlign w:val="center"/>
          </w:tcPr>
          <w:p>
            <w:pPr>
              <w:spacing w:line="160" w:lineRule="atLeas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国产/进口</w:t>
            </w:r>
          </w:p>
        </w:tc>
        <w:tc>
          <w:tcPr>
            <w:tcW w:w="709"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1277" w:type="dxa"/>
            <w:shd w:val="clear" w:color="auto" w:fill="95B3D7"/>
            <w:vAlign w:val="center"/>
          </w:tcPr>
          <w:p>
            <w:pPr>
              <w:adjustRightInd w:val="0"/>
              <w:spacing w:before="100" w:beforeAutospacing="1" w:after="100" w:afterAutospacing="1" w:line="60" w:lineRule="atLeast"/>
              <w:contextualSpacing/>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产品投入市场时间</w:t>
            </w:r>
          </w:p>
        </w:tc>
        <w:tc>
          <w:tcPr>
            <w:tcW w:w="2125" w:type="dxa"/>
            <w:gridSpan w:val="2"/>
          </w:tcPr>
          <w:p>
            <w:pPr>
              <w:rPr>
                <w:rFonts w:hint="eastAsia" w:asciiTheme="minorEastAsia" w:hAnsiTheme="minorEastAsia" w:eastAsiaTheme="minorEastAsia" w:cstheme="minorEastAsia"/>
                <w:b/>
                <w:sz w:val="22"/>
                <w:szCs w:val="22"/>
              </w:rPr>
            </w:pPr>
          </w:p>
        </w:tc>
        <w:tc>
          <w:tcPr>
            <w:tcW w:w="2692" w:type="dxa"/>
            <w:gridSpan w:val="2"/>
            <w:shd w:val="clear" w:color="auto" w:fill="8DB3E2" w:themeFill="text2" w:themeFillTint="66"/>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使用年限</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（注册证或使用说明书为准）</w:t>
            </w:r>
          </w:p>
        </w:tc>
        <w:tc>
          <w:tcPr>
            <w:tcW w:w="1893" w:type="dxa"/>
          </w:tcPr>
          <w:p>
            <w:pPr>
              <w:jc w:val="center"/>
              <w:rPr>
                <w:rFonts w:hint="eastAsia" w:asciiTheme="minorEastAsia" w:hAnsiTheme="minorEastAsia" w:eastAsiaTheme="minorEastAsia" w:cstheme="minor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trPr>
        <w:tc>
          <w:tcPr>
            <w:tcW w:w="2543" w:type="dxa"/>
            <w:shd w:val="clear" w:color="auto" w:fill="95B3D7"/>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是否含有专用耗材/试剂</w:t>
            </w:r>
          </w:p>
        </w:tc>
        <w:tc>
          <w:tcPr>
            <w:tcW w:w="1777" w:type="dxa"/>
            <w:gridSpan w:val="2"/>
            <w:shd w:val="clear" w:color="auto" w:fill="auto"/>
          </w:tcPr>
          <w:p>
            <w:pPr>
              <w:ind w:right="-107" w:rightChars="-51"/>
              <w:jc w:val="center"/>
              <w:rPr>
                <w:rFonts w:hint="eastAsia" w:asciiTheme="minorEastAsia" w:hAnsiTheme="minorEastAsia" w:eastAsiaTheme="minorEastAsia" w:cstheme="minorEastAsia"/>
                <w:b/>
                <w:sz w:val="22"/>
                <w:szCs w:val="22"/>
              </w:rPr>
            </w:pPr>
          </w:p>
        </w:tc>
        <w:tc>
          <w:tcPr>
            <w:tcW w:w="1314" w:type="dxa"/>
            <w:shd w:val="clear" w:color="auto" w:fill="95B3D7"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专用耗材/试剂报价</w:t>
            </w:r>
          </w:p>
        </w:tc>
        <w:tc>
          <w:tcPr>
            <w:tcW w:w="1205" w:type="dxa"/>
            <w:gridSpan w:val="2"/>
            <w:shd w:val="clear" w:color="auto" w:fill="8DB3E2" w:themeFill="text2" w:themeFillTint="66"/>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w:t>
            </w:r>
          </w:p>
        </w:tc>
        <w:tc>
          <w:tcPr>
            <w:tcW w:w="3756" w:type="dxa"/>
            <w:gridSpan w:val="4"/>
            <w:shd w:val="clear" w:color="auto" w:fill="auto"/>
          </w:tcPr>
          <w:p>
            <w:pPr>
              <w:tabs>
                <w:tab w:val="left" w:pos="1224"/>
              </w:tabs>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ab/>
            </w:r>
          </w:p>
        </w:tc>
        <w:tc>
          <w:tcPr>
            <w:tcW w:w="1134" w:type="dxa"/>
            <w:shd w:val="clear" w:color="auto" w:fill="8DB3E2" w:themeFill="text2" w:themeFillTint="66"/>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w:t>
            </w:r>
          </w:p>
        </w:tc>
        <w:tc>
          <w:tcPr>
            <w:tcW w:w="3451" w:type="dxa"/>
            <w:gridSpan w:val="2"/>
            <w:shd w:val="clear" w:color="auto" w:fill="auto"/>
            <w:vAlign w:val="bottom"/>
          </w:tcPr>
          <w:p>
            <w:pPr>
              <w:tabs>
                <w:tab w:val="left" w:pos="3238"/>
              </w:tabs>
              <w:ind w:firstLine="3092" w:firstLineChars="1400"/>
              <w:rPr>
                <w:rFonts w:hint="eastAsia" w:asciiTheme="minorEastAsia" w:hAnsiTheme="minorEastAsia" w:eastAsiaTheme="minorEastAsia" w:cstheme="minorEastAsia"/>
                <w:b/>
                <w:sz w:val="22"/>
                <w:szCs w:val="22"/>
              </w:rPr>
            </w:pPr>
          </w:p>
          <w:p>
            <w:pPr>
              <w:tabs>
                <w:tab w:val="left" w:pos="3238"/>
              </w:tabs>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8" w:hRule="atLeast"/>
        </w:trPr>
        <w:tc>
          <w:tcPr>
            <w:tcW w:w="2543"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此报价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设备情况</w:t>
            </w:r>
          </w:p>
        </w:tc>
        <w:tc>
          <w:tcPr>
            <w:tcW w:w="5949" w:type="dxa"/>
            <w:gridSpan w:val="8"/>
          </w:tcPr>
          <w:p>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1、性能：</w:t>
            </w:r>
          </w:p>
        </w:tc>
        <w:tc>
          <w:tcPr>
            <w:tcW w:w="6688" w:type="dxa"/>
            <w:gridSpan w:val="4"/>
          </w:tcPr>
          <w:p>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2、配置：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8" w:hRule="atLeast"/>
        </w:trPr>
        <w:tc>
          <w:tcPr>
            <w:tcW w:w="15180" w:type="dxa"/>
            <w:gridSpan w:val="13"/>
            <w:shd w:val="clear" w:color="auto" w:fill="FFFFFF" w:themeFill="background1"/>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60288" behindDoc="0" locked="0" layoutInCell="1" allowOverlap="1">
                      <wp:simplePos x="0" y="0"/>
                      <wp:positionH relativeFrom="column">
                        <wp:posOffset>2127885</wp:posOffset>
                      </wp:positionH>
                      <wp:positionV relativeFrom="paragraph">
                        <wp:posOffset>184785</wp:posOffset>
                      </wp:positionV>
                      <wp:extent cx="198755" cy="185420"/>
                      <wp:effectExtent l="4445" t="4445" r="6350" b="19685"/>
                      <wp:wrapNone/>
                      <wp:docPr id="2"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67.55pt;margin-top:14.55pt;height:14.6pt;width:15.65pt;z-index:251660288;mso-width-relative:page;mso-height-relative:page;" fillcolor="#FFFFFF" filled="t" stroked="t" coordsize="21600,21600" arcsize="0.166666666666667" o:gfxdata="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r6eem1gAA&#10;AAkBAAAPAAAAAAAAAAEAIAAAACIAAABkcnMvZG93bnJldi54bWxQSwECFAAUAAAACACHTuJAu+tY&#10;bSACAAAtBAAADgAAAAAAAAABACAAAAAlAQAAZHJzL2Uyb0RvYy54bWxQSwUGAAAAAAYABgBZAQAA&#10;twU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59264" behindDoc="0" locked="0" layoutInCell="1" allowOverlap="1">
                      <wp:simplePos x="0" y="0"/>
                      <wp:positionH relativeFrom="column">
                        <wp:posOffset>1703070</wp:posOffset>
                      </wp:positionH>
                      <wp:positionV relativeFrom="paragraph">
                        <wp:posOffset>185420</wp:posOffset>
                      </wp:positionV>
                      <wp:extent cx="198755" cy="185420"/>
                      <wp:effectExtent l="4445" t="4445" r="6350" b="19685"/>
                      <wp:wrapNone/>
                      <wp:docPr id="1"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34.1pt;margin-top:14.6pt;height:14.6pt;width:15.65pt;z-index:251659264;mso-width-relative:page;mso-height-relative:page;" fillcolor="#FFFFFF" filled="t" stroked="t" coordsize="21600,21600" arcsize="0.166666666666667" o:gfxdata="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ZU7Z/VAAAA&#10;CQEAAA8AAAAAAAAAAQAgAAAAIgAAAGRycy9kb3ducmV2LnhtbFBLAQIUABQAAAAIAIdO4kBTWXRp&#10;IAIAAC0EAAAOAAAAAAAAAAEAIAAAACQBAABkcnMvZTJvRG9jLnhtbFBLBQYAAAAABgAGAFkBAAC2&#10;BQ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w:t>服务承诺：        原厂质保:       供货期：接医院通知后</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日历天       维修响应时间：      维修到场时间：</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维修时是否提供备用机：是    否    ，</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日内提供             有</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名常驻</w:t>
            </w:r>
            <w:r>
              <w:rPr>
                <w:rFonts w:hint="eastAsia" w:asciiTheme="minorEastAsia" w:hAnsiTheme="minorEastAsia" w:eastAsiaTheme="minorEastAsia" w:cstheme="minorEastAsia"/>
                <w:b/>
                <w:sz w:val="22"/>
                <w:szCs w:val="22"/>
                <w:lang w:val="en-US" w:eastAsia="zh-CN"/>
              </w:rPr>
              <w:t>腾冲</w:t>
            </w:r>
            <w:r>
              <w:rPr>
                <w:rFonts w:hint="eastAsia" w:asciiTheme="minorEastAsia" w:hAnsiTheme="minorEastAsia" w:eastAsiaTheme="minorEastAsia" w:cstheme="minorEastAsia"/>
                <w:b/>
                <w:sz w:val="22"/>
                <w:szCs w:val="22"/>
              </w:rPr>
              <w:t>工程师，其中厂家工程师</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 xml:space="preserve">名   </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可提供的其他免费服务: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0" w:hRule="atLeast"/>
        </w:trPr>
        <w:tc>
          <w:tcPr>
            <w:tcW w:w="2802" w:type="dxa"/>
            <w:gridSpan w:val="2"/>
            <w:shd w:val="clear" w:color="auto" w:fill="8DB3E2" w:themeFill="text2" w:themeFillTint="66"/>
          </w:tcPr>
          <w:p>
            <w:pPr>
              <w:spacing w:line="520" w:lineRule="exac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同型号设备国内/省内</w:t>
            </w:r>
          </w:p>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sz w:val="22"/>
                <w:szCs w:val="22"/>
              </w:rPr>
              <w:t>三</w:t>
            </w:r>
            <w:r>
              <w:rPr>
                <w:rFonts w:hint="eastAsia" w:asciiTheme="minorEastAsia" w:hAnsiTheme="minorEastAsia" w:eastAsiaTheme="minorEastAsia" w:cstheme="minorEastAsia"/>
                <w:b/>
                <w:sz w:val="22"/>
                <w:szCs w:val="22"/>
                <w:lang w:val="en-US" w:eastAsia="zh-CN"/>
              </w:rPr>
              <w:t>级</w:t>
            </w:r>
            <w:r>
              <w:rPr>
                <w:rFonts w:hint="eastAsia" w:asciiTheme="minorEastAsia" w:hAnsiTheme="minorEastAsia" w:eastAsiaTheme="minorEastAsia" w:cstheme="minorEastAsia"/>
                <w:b/>
                <w:sz w:val="22"/>
                <w:szCs w:val="22"/>
              </w:rPr>
              <w:t>医院装机情况</w:t>
            </w:r>
          </w:p>
        </w:tc>
        <w:tc>
          <w:tcPr>
            <w:tcW w:w="12378" w:type="dxa"/>
            <w:gridSpan w:val="11"/>
          </w:tcPr>
          <w:p>
            <w:pPr>
              <w:rPr>
                <w:rFonts w:hint="eastAsia" w:asciiTheme="minorEastAsia" w:hAnsiTheme="minorEastAsia" w:eastAsiaTheme="minorEastAsia" w:cstheme="minor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trPr>
        <w:tc>
          <w:tcPr>
            <w:tcW w:w="15180" w:type="dxa"/>
            <w:gridSpan w:val="13"/>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第二次服务承诺、质保、维修响应时间及其他情况补充说明：</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签名/盖章 ：</w:t>
            </w:r>
          </w:p>
        </w:tc>
      </w:tr>
    </w:tbl>
    <w:p>
      <w:pPr>
        <w:ind w:right="420"/>
        <w:rPr>
          <w:b/>
          <w:szCs w:val="21"/>
        </w:rPr>
      </w:pPr>
      <w:r>
        <w:rPr>
          <w:rFonts w:hint="eastAsia"/>
          <w:b/>
          <w:szCs w:val="21"/>
        </w:rPr>
        <w:t>注：严禁修改表格，除</w:t>
      </w:r>
      <w:r>
        <w:rPr>
          <w:b/>
          <w:szCs w:val="21"/>
        </w:rPr>
        <w:t>第二次报价及</w:t>
      </w:r>
      <w:r>
        <w:rPr>
          <w:rFonts w:hint="eastAsia"/>
          <w:b/>
          <w:szCs w:val="21"/>
        </w:rPr>
        <w:t>第二次服务</w:t>
      </w:r>
      <w:r>
        <w:rPr>
          <w:b/>
          <w:szCs w:val="21"/>
        </w:rPr>
        <w:t>承诺、质保、</w:t>
      </w:r>
      <w:r>
        <w:rPr>
          <w:rFonts w:hint="eastAsia"/>
          <w:b/>
          <w:szCs w:val="21"/>
        </w:rPr>
        <w:t>维修</w:t>
      </w:r>
      <w:r>
        <w:rPr>
          <w:b/>
          <w:szCs w:val="21"/>
        </w:rPr>
        <w:t>响应时间</w:t>
      </w:r>
      <w:r>
        <w:rPr>
          <w:rFonts w:hint="eastAsia"/>
          <w:b/>
          <w:szCs w:val="21"/>
        </w:rPr>
        <w:t>及</w:t>
      </w:r>
      <w:r>
        <w:rPr>
          <w:b/>
          <w:szCs w:val="21"/>
        </w:rPr>
        <w:t>其他情况</w:t>
      </w:r>
      <w:r>
        <w:rPr>
          <w:rFonts w:hint="eastAsia"/>
          <w:b/>
          <w:szCs w:val="21"/>
        </w:rPr>
        <w:t>补充</w:t>
      </w:r>
      <w:r>
        <w:rPr>
          <w:b/>
          <w:szCs w:val="21"/>
        </w:rPr>
        <w:t>说明外</w:t>
      </w:r>
      <w:r>
        <w:rPr>
          <w:rFonts w:hint="eastAsia"/>
          <w:b/>
          <w:szCs w:val="21"/>
        </w:rPr>
        <w:t xml:space="preserve">请按要求逐项填写。                                                                                          </w:t>
      </w:r>
    </w:p>
    <w:p>
      <w:pPr>
        <w:ind w:right="420" w:firstLine="10710" w:firstLineChars="5100"/>
        <w:rPr>
          <w:rFonts w:hint="eastAsia"/>
          <w:szCs w:val="21"/>
          <w:lang w:val="en-US" w:eastAsia="zh-CN"/>
        </w:rPr>
      </w:pPr>
      <w:r>
        <w:rPr>
          <w:rFonts w:hint="eastAsia"/>
          <w:szCs w:val="21"/>
          <w:lang w:val="en-US" w:eastAsia="zh-CN"/>
        </w:rPr>
        <w:t>腾冲市人民医院招标采购办公室制表</w:t>
      </w:r>
    </w:p>
    <w:p>
      <w:pPr>
        <w:pStyle w:val="2"/>
        <w:rPr>
          <w:rFonts w:hint="eastAsia"/>
          <w:szCs w:val="21"/>
          <w:lang w:val="en-US" w:eastAsia="zh-CN"/>
        </w:rPr>
      </w:pPr>
    </w:p>
    <w:p>
      <w:pPr>
        <w:rPr>
          <w:rFonts w:hint="eastAsia"/>
          <w:szCs w:val="21"/>
          <w:lang w:val="en-US" w:eastAsia="zh-CN"/>
        </w:rPr>
      </w:pPr>
    </w:p>
    <w:p>
      <w:pPr>
        <w:pStyle w:val="2"/>
        <w:rPr>
          <w:rFonts w:hint="eastAsia"/>
          <w:szCs w:val="21"/>
          <w:lang w:val="en-US" w:eastAsia="zh-CN"/>
        </w:rPr>
        <w:sectPr>
          <w:pgSz w:w="16838" w:h="11906" w:orient="landscape"/>
          <w:pgMar w:top="397" w:right="1134" w:bottom="420" w:left="1134" w:header="851" w:footer="992" w:gutter="0"/>
          <w:cols w:space="425" w:num="1"/>
          <w:docGrid w:type="lines" w:linePitch="312" w:charSpace="0"/>
        </w:sectPr>
      </w:pPr>
    </w:p>
    <w:p>
      <w:pPr>
        <w:rPr>
          <w:rFonts w:hint="default"/>
          <w:lang w:val="en-US" w:eastAsia="zh-CN"/>
        </w:rPr>
      </w:pPr>
    </w:p>
    <w:p>
      <w:pPr>
        <w:numPr>
          <w:ilvl w:val="0"/>
          <w:numId w:val="0"/>
        </w:numPr>
        <w:bidi w:val="0"/>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5</w:t>
      </w:r>
      <w:r>
        <w:rPr>
          <w:rFonts w:hint="eastAsia" w:ascii="宋体" w:hAnsi="宋体" w:eastAsia="宋体" w:cs="宋体"/>
          <w:b/>
          <w:bCs/>
          <w:sz w:val="28"/>
          <w:szCs w:val="28"/>
          <w:lang w:val="en-US" w:eastAsia="zh-CN"/>
        </w:rPr>
        <w:t>.《中小企业声明函》或《残疾人福利性单位声明函》或《监狱企业声明函》（如有）。</w:t>
      </w:r>
    </w:p>
    <w:p>
      <w:pPr>
        <w:jc w:val="center"/>
        <w:rPr>
          <w:rFonts w:hint="eastAsia" w:ascii="宋体" w:hAnsi="宋体" w:eastAsia="宋体" w:cs="宋体"/>
          <w:b/>
          <w:color w:val="auto"/>
          <w:sz w:val="24"/>
          <w:szCs w:val="24"/>
        </w:rPr>
      </w:pPr>
      <w:bookmarkStart w:id="6" w:name="_Toc7334"/>
      <w:bookmarkStart w:id="7" w:name="_Toc9923"/>
      <w:bookmarkStart w:id="8" w:name="_Toc12278"/>
      <w:r>
        <w:rPr>
          <w:rFonts w:hint="eastAsia" w:ascii="宋体" w:hAnsi="宋体" w:eastAsia="宋体" w:cs="宋体"/>
          <w:b/>
          <w:color w:val="auto"/>
          <w:sz w:val="24"/>
          <w:szCs w:val="24"/>
        </w:rPr>
        <w:t>中小企业声明函（如有）</w:t>
      </w:r>
      <w:bookmarkEnd w:id="6"/>
      <w:bookmarkEnd w:id="7"/>
      <w:bookmarkEnd w:id="8"/>
    </w:p>
    <w:p>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本公司郑重声明， 根据《政府采购促进中小企业发展管理办法》（财库 （2020） 46 号）的规定， 本公司参加</w:t>
      </w:r>
      <w:r>
        <w:rPr>
          <w:rFonts w:hint="eastAsia" w:ascii="宋体" w:hAnsi="宋体" w:eastAsia="宋体" w:cs="宋体"/>
          <w:color w:val="auto"/>
          <w:sz w:val="24"/>
          <w:szCs w:val="24"/>
          <w:u w:val="single"/>
        </w:rPr>
        <w:t>（单位名称）</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（项目名称）</w:t>
      </w:r>
      <w:r>
        <w:rPr>
          <w:rFonts w:hint="eastAsia" w:ascii="宋体" w:hAnsi="宋体" w:eastAsia="宋体" w:cs="宋体"/>
          <w:color w:val="auto"/>
          <w:sz w:val="24"/>
          <w:szCs w:val="24"/>
        </w:rPr>
        <w:t>采购活动，提供的货物全部由符合政策要求的中小企业制造。相关企业的具体情况如下：</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u w:val="single"/>
        </w:rPr>
        <w:t>（</w:t>
      </w:r>
      <w:r>
        <w:rPr>
          <w:rFonts w:hint="eastAsia" w:ascii="宋体" w:hAnsi="宋体" w:cs="宋体"/>
          <w:color w:val="auto"/>
          <w:sz w:val="24"/>
          <w:szCs w:val="24"/>
          <w:u w:val="single"/>
          <w:lang w:val="en-US" w:eastAsia="zh-CN"/>
        </w:rPr>
        <w:t>项目</w:t>
      </w:r>
      <w:r>
        <w:rPr>
          <w:rFonts w:hint="eastAsia" w:ascii="宋体" w:hAnsi="宋体" w:eastAsia="宋体" w:cs="宋体"/>
          <w:color w:val="auto"/>
          <w:sz w:val="24"/>
          <w:szCs w:val="24"/>
          <w:u w:val="single"/>
        </w:rPr>
        <w:t>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采购文件中明确的所属行业）行业</w:t>
      </w:r>
      <w:r>
        <w:rPr>
          <w:rFonts w:hint="eastAsia" w:ascii="宋体" w:hAnsi="宋体" w:eastAsia="宋体" w:cs="宋体"/>
          <w:color w:val="auto"/>
          <w:sz w:val="24"/>
          <w:szCs w:val="24"/>
        </w:rPr>
        <w:t>；制造商为</w:t>
      </w:r>
      <w:r>
        <w:rPr>
          <w:rFonts w:hint="eastAsia" w:ascii="宋体" w:hAnsi="宋体" w:eastAsia="宋体" w:cs="宋体"/>
          <w:color w:val="auto"/>
          <w:sz w:val="24"/>
          <w:szCs w:val="24"/>
          <w:u w:val="single"/>
        </w:rPr>
        <w:t xml:space="preserve"> （企业名称）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人， 营业收入为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w:t>
      </w:r>
      <w:r>
        <w:rPr>
          <w:rFonts w:hint="eastAsia" w:ascii="宋体" w:hAnsi="宋体" w:eastAsia="宋体" w:cs="宋体"/>
          <w:color w:val="auto"/>
          <w:sz w:val="24"/>
          <w:szCs w:val="24"/>
          <w:vertAlign w:val="superscript"/>
        </w:rPr>
        <w:t>1</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（中型企业、 小型企业、 微型企业</w:t>
      </w:r>
      <w:r>
        <w:rPr>
          <w:rFonts w:hint="eastAsia" w:ascii="宋体" w:hAnsi="宋体" w:eastAsia="宋体" w:cs="宋体"/>
          <w:color w:val="auto"/>
          <w:sz w:val="24"/>
          <w:szCs w:val="24"/>
        </w:rPr>
        <w:t>）</w:t>
      </w:r>
    </w:p>
    <w:p>
      <w:pPr>
        <w:pStyle w:val="22"/>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w:t>
      </w:r>
    </w:p>
    <w:p>
      <w:pPr>
        <w:pStyle w:val="22"/>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以上企业，不属于大型企业的分支机构，不存在控股股东为大企业的情形，也不存在与大企业的负责任人为同一人的情形。</w:t>
      </w:r>
    </w:p>
    <w:p>
      <w:pPr>
        <w:pStyle w:val="22"/>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本企业对上述声明内容的真实性负责，如有虚假，将依法承担相应责任。</w:t>
      </w:r>
    </w:p>
    <w:p>
      <w:pPr>
        <w:pStyle w:val="23"/>
        <w:adjustRightInd w:val="0"/>
        <w:snapToGrid w:val="0"/>
        <w:spacing w:line="360" w:lineRule="auto"/>
        <w:rPr>
          <w:rFonts w:hint="eastAsia" w:ascii="宋体" w:hAnsi="宋体" w:eastAsia="宋体" w:cs="宋体"/>
          <w:color w:val="auto"/>
          <w:sz w:val="24"/>
          <w:szCs w:val="24"/>
        </w:rPr>
      </w:pPr>
    </w:p>
    <w:p>
      <w:pPr>
        <w:pStyle w:val="23"/>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投标供应商（电子签章）：</w:t>
      </w:r>
      <w:r>
        <w:rPr>
          <w:rFonts w:hint="eastAsia" w:ascii="宋体" w:hAnsi="宋体" w:eastAsia="宋体" w:cs="宋体"/>
          <w:color w:val="auto"/>
          <w:sz w:val="24"/>
          <w:szCs w:val="24"/>
          <w:u w:val="single"/>
        </w:rPr>
        <w:t xml:space="preserve">                        </w:t>
      </w:r>
    </w:p>
    <w:p>
      <w:pPr>
        <w:pStyle w:val="23"/>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pPr>
        <w:pStyle w:val="23"/>
        <w:adjustRightInd w:val="0"/>
        <w:snapToGrid w:val="0"/>
        <w:spacing w:line="360" w:lineRule="auto"/>
        <w:rPr>
          <w:rFonts w:hint="eastAsia" w:ascii="宋体" w:hAnsi="宋体" w:eastAsia="宋体" w:cs="宋体"/>
          <w:b/>
          <w:bCs/>
          <w:color w:val="auto"/>
          <w:sz w:val="24"/>
          <w:szCs w:val="24"/>
        </w:rPr>
      </w:pPr>
      <w:r>
        <w:rPr>
          <w:rFonts w:hint="eastAsia" w:ascii="宋体" w:hAnsi="宋体" w:eastAsia="宋体" w:cs="宋体"/>
          <w:color w:val="auto"/>
          <w:sz w:val="24"/>
          <w:szCs w:val="24"/>
        </w:rPr>
        <w:t>日期：   年   月   日</w:t>
      </w:r>
    </w:p>
    <w:p>
      <w:pPr>
        <w:pStyle w:val="2"/>
        <w:numPr>
          <w:ilvl w:val="0"/>
          <w:numId w:val="5"/>
        </w:numPr>
        <w:rPr>
          <w:rFonts w:hint="eastAsia" w:ascii="宋体" w:hAnsi="宋体" w:eastAsia="宋体" w:cs="宋体"/>
          <w:color w:val="auto"/>
          <w:sz w:val="24"/>
          <w:szCs w:val="24"/>
        </w:rPr>
      </w:pPr>
      <w:r>
        <w:rPr>
          <w:rFonts w:hint="eastAsia" w:ascii="宋体" w:hAnsi="宋体" w:eastAsia="宋体" w:cs="宋体"/>
          <w:color w:val="auto"/>
          <w:sz w:val="24"/>
          <w:szCs w:val="24"/>
        </w:rPr>
        <w:t>从业人员、营业收入、资产总额填报上一年度数据，无上一年度数据的新成立企业可不填报。</w:t>
      </w:r>
    </w:p>
    <w:p>
      <w:pPr>
        <w:pStyle w:val="24"/>
        <w:ind w:firstLine="0" w:firstLineChars="0"/>
        <w:jc w:val="center"/>
        <w:rPr>
          <w:rFonts w:hint="eastAsia" w:ascii="宋体" w:hAnsi="宋体" w:eastAsia="宋体" w:cs="宋体"/>
          <w:b/>
          <w:color w:val="auto"/>
          <w:sz w:val="24"/>
          <w:szCs w:val="24"/>
        </w:rPr>
      </w:pPr>
      <w:r>
        <w:rPr>
          <w:rFonts w:hint="eastAsia" w:ascii="宋体" w:hAnsi="宋体" w:eastAsia="宋体" w:cs="宋体"/>
          <w:color w:val="auto"/>
          <w:sz w:val="24"/>
          <w:szCs w:val="24"/>
          <w:u w:val="single"/>
        </w:rPr>
        <w:br w:type="page"/>
      </w:r>
      <w:bookmarkStart w:id="9" w:name="_Toc26663"/>
      <w:bookmarkStart w:id="10" w:name="_Toc12194"/>
      <w:bookmarkStart w:id="11" w:name="_Toc27763"/>
      <w:bookmarkStart w:id="12" w:name="_Toc8849"/>
      <w:bookmarkStart w:id="13" w:name="_Toc6320"/>
      <w:bookmarkStart w:id="14" w:name="_Toc25914"/>
      <w:r>
        <w:rPr>
          <w:rFonts w:hint="eastAsia" w:ascii="宋体" w:hAnsi="宋体" w:eastAsia="宋体" w:cs="宋体"/>
          <w:b/>
          <w:color w:val="auto"/>
          <w:sz w:val="24"/>
          <w:szCs w:val="24"/>
        </w:rPr>
        <w:t>残疾人福利性单位声明函（如有）</w:t>
      </w:r>
      <w:bookmarkEnd w:id="9"/>
      <w:bookmarkEnd w:id="10"/>
      <w:bookmarkEnd w:id="11"/>
      <w:bookmarkEnd w:id="12"/>
      <w:bookmarkEnd w:id="13"/>
      <w:bookmarkEnd w:id="14"/>
    </w:p>
    <w:p>
      <w:pPr>
        <w:pStyle w:val="22"/>
        <w:widowControl/>
        <w:ind w:firstLine="0"/>
        <w:rPr>
          <w:rFonts w:hint="eastAsia" w:ascii="宋体" w:hAnsi="宋体" w:eastAsia="宋体" w:cs="宋体"/>
          <w:color w:val="auto"/>
          <w:sz w:val="24"/>
          <w:szCs w:val="24"/>
        </w:rPr>
      </w:pPr>
    </w:p>
    <w:p>
      <w:pPr>
        <w:adjustRightInd w:val="0"/>
        <w:snapToGrid w:val="0"/>
        <w:spacing w:line="360" w:lineRule="auto"/>
        <w:ind w:firstLine="548" w:firstLineChars="200"/>
        <w:jc w:val="left"/>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单位的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pPr>
        <w:adjustRightInd w:val="0"/>
        <w:snapToGrid w:val="0"/>
        <w:spacing w:line="360" w:lineRule="auto"/>
        <w:ind w:firstLine="548" w:firstLineChars="200"/>
        <w:jc w:val="left"/>
        <w:rPr>
          <w:rFonts w:hint="eastAsia" w:ascii="宋体" w:hAnsi="宋体" w:eastAsia="宋体" w:cs="宋体"/>
          <w:color w:val="auto"/>
          <w:sz w:val="24"/>
          <w:szCs w:val="24"/>
        </w:rPr>
      </w:pPr>
      <w:r>
        <w:rPr>
          <w:rFonts w:hint="eastAsia" w:ascii="宋体" w:hAnsi="宋体" w:eastAsia="宋体" w:cs="宋体"/>
          <w:color w:val="auto"/>
          <w:spacing w:val="17"/>
          <w:sz w:val="24"/>
          <w:szCs w:val="24"/>
        </w:rPr>
        <w:t>本单位对上述声明的真实性负责。如有虚假，将依法承担相应责任。</w:t>
      </w:r>
    </w:p>
    <w:p>
      <w:pPr>
        <w:spacing w:before="993" w:beforeLines="300"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投标供应商（电子签章）：</w:t>
      </w:r>
      <w:r>
        <w:rPr>
          <w:rFonts w:hint="eastAsia" w:ascii="宋体" w:hAnsi="宋体" w:eastAsia="宋体" w:cs="宋体"/>
          <w:color w:val="auto"/>
          <w:sz w:val="24"/>
          <w:szCs w:val="24"/>
          <w:u w:val="single"/>
        </w:rPr>
        <w:t xml:space="preserve">                           </w:t>
      </w:r>
    </w:p>
    <w:p>
      <w:pPr>
        <w:adjustRightInd w:val="0"/>
        <w:snapToGrid w:val="0"/>
        <w:spacing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pPr>
        <w:adjustRightInd w:val="0"/>
        <w:snapToGrid w:val="0"/>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pPr>
        <w:pStyle w:val="22"/>
        <w:widowControl/>
        <w:ind w:firstLine="0"/>
        <w:rPr>
          <w:rFonts w:hint="eastAsia" w:ascii="宋体" w:hAnsi="宋体" w:eastAsia="宋体" w:cs="宋体"/>
          <w:color w:val="auto"/>
          <w:sz w:val="24"/>
          <w:szCs w:val="24"/>
        </w:rPr>
      </w:pPr>
    </w:p>
    <w:p>
      <w:pPr>
        <w:pStyle w:val="2"/>
        <w:numPr>
          <w:ilvl w:val="0"/>
          <w:numId w:val="0"/>
        </w:numPr>
        <w:jc w:val="both"/>
        <w:rPr>
          <w:rFonts w:hint="eastAsia"/>
          <w:lang w:val="en-US" w:eastAsia="zh-CN"/>
        </w:rPr>
      </w:pPr>
    </w:p>
    <w:p>
      <w:pPr>
        <w:pStyle w:val="2"/>
        <w:ind w:left="0" w:leftChars="0" w:firstLine="0" w:firstLineChars="0"/>
        <w:jc w:val="both"/>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spacing w:line="360" w:lineRule="auto"/>
        <w:jc w:val="center"/>
        <w:rPr>
          <w:rFonts w:hint="eastAsia" w:ascii="宋体" w:hAnsi="宋体" w:eastAsia="宋体" w:cs="宋体"/>
          <w:b/>
          <w:color w:val="auto"/>
          <w:sz w:val="24"/>
          <w:szCs w:val="24"/>
        </w:rPr>
      </w:pPr>
      <w:bookmarkStart w:id="15" w:name="_Toc24071"/>
      <w:bookmarkStart w:id="16" w:name="_Toc26397"/>
      <w:bookmarkStart w:id="17" w:name="_Toc8907"/>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监狱企业的证明文件（如有）</w:t>
      </w:r>
      <w:bookmarkEnd w:id="15"/>
      <w:bookmarkEnd w:id="16"/>
      <w:bookmarkEnd w:id="17"/>
    </w:p>
    <w:p>
      <w:pPr>
        <w:pStyle w:val="24"/>
        <w:spacing w:line="360" w:lineRule="auto"/>
        <w:ind w:firstLine="548" w:firstLineChars="200"/>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说明：监狱企业参加政府采购活动时，应当提供由省级以上监狱管理局、戒毒管理局（含新疆生产建设兵团）出具的属于监狱企业的证明文件。</w:t>
      </w:r>
    </w:p>
    <w:p>
      <w:pPr>
        <w:pStyle w:val="24"/>
        <w:ind w:firstLine="0" w:firstLineChars="0"/>
        <w:rPr>
          <w:rFonts w:hint="eastAsia" w:ascii="宋体" w:hAnsi="宋体" w:eastAsia="宋体" w:cs="宋体"/>
          <w:color w:val="auto"/>
          <w:sz w:val="24"/>
          <w:szCs w:val="24"/>
        </w:rPr>
      </w:pPr>
    </w:p>
    <w:p>
      <w:pPr>
        <w:pStyle w:val="23"/>
        <w:adjustRightInd w:val="0"/>
        <w:snapToGrid w:val="0"/>
        <w:spacing w:line="360" w:lineRule="auto"/>
        <w:rPr>
          <w:rFonts w:hint="eastAsia" w:ascii="宋体" w:hAnsi="宋体" w:eastAsia="宋体" w:cs="宋体"/>
          <w:color w:val="auto"/>
          <w:sz w:val="24"/>
          <w:szCs w:val="24"/>
        </w:rPr>
      </w:pPr>
    </w:p>
    <w:p>
      <w:pPr>
        <w:pStyle w:val="23"/>
        <w:adjustRightInd w:val="0"/>
        <w:snapToGrid w:val="0"/>
        <w:spacing w:line="360" w:lineRule="auto"/>
        <w:rPr>
          <w:rFonts w:hint="eastAsia" w:ascii="宋体" w:hAnsi="宋体" w:eastAsia="宋体" w:cs="宋体"/>
          <w:color w:val="auto"/>
          <w:sz w:val="24"/>
          <w:szCs w:val="24"/>
        </w:rPr>
      </w:pPr>
    </w:p>
    <w:p>
      <w:pPr>
        <w:pStyle w:val="23"/>
        <w:adjustRightInd w:val="0"/>
        <w:snapToGrid w:val="0"/>
        <w:spacing w:line="360" w:lineRule="auto"/>
        <w:rPr>
          <w:rFonts w:hint="eastAsia" w:ascii="宋体" w:hAnsi="宋体" w:eastAsia="宋体" w:cs="宋体"/>
          <w:color w:val="auto"/>
          <w:sz w:val="24"/>
          <w:szCs w:val="24"/>
        </w:rPr>
      </w:pPr>
    </w:p>
    <w:p>
      <w:pPr>
        <w:pStyle w:val="23"/>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投标供应商（电子签章）：</w:t>
      </w:r>
      <w:r>
        <w:rPr>
          <w:rFonts w:hint="eastAsia" w:ascii="宋体" w:hAnsi="宋体" w:eastAsia="宋体" w:cs="宋体"/>
          <w:color w:val="auto"/>
          <w:sz w:val="24"/>
          <w:szCs w:val="24"/>
          <w:u w:val="single"/>
        </w:rPr>
        <w:t xml:space="preserve">                        </w:t>
      </w:r>
    </w:p>
    <w:p>
      <w:pPr>
        <w:pStyle w:val="23"/>
        <w:adjustRightInd w:val="0"/>
        <w:snapToGrid w:val="0"/>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pPr>
        <w:pStyle w:val="23"/>
        <w:adjustRightInd w:val="0"/>
        <w:snapToGrid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pPr>
        <w:pStyle w:val="2"/>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numPr>
          <w:ilvl w:val="0"/>
          <w:numId w:val="0"/>
        </w:numPr>
        <w:bidi w:val="0"/>
        <w:ind w:firstLine="562" w:firstLineChars="200"/>
        <w:rPr>
          <w:rFonts w:hint="eastAsia" w:ascii="宋体" w:hAnsi="宋体" w:eastAsia="宋体" w:cs="宋体"/>
          <w:b/>
          <w:bCs/>
          <w:sz w:val="28"/>
          <w:szCs w:val="28"/>
          <w:lang w:val="en-US" w:eastAsia="zh-CN"/>
        </w:rPr>
      </w:pPr>
    </w:p>
    <w:p>
      <w:pPr>
        <w:numPr>
          <w:ilvl w:val="0"/>
          <w:numId w:val="0"/>
        </w:numPr>
        <w:bidi w:val="0"/>
        <w:rPr>
          <w:rFonts w:hint="eastAsia"/>
          <w:b/>
          <w:bCs/>
          <w:lang w:val="en-US" w:eastAsia="zh-CN"/>
        </w:rPr>
      </w:pPr>
    </w:p>
    <w:p>
      <w:pPr>
        <w:numPr>
          <w:ilvl w:val="0"/>
          <w:numId w:val="0"/>
        </w:numPr>
        <w:bidi w:val="0"/>
        <w:rPr>
          <w:rFonts w:hint="eastAsia"/>
          <w:b/>
          <w:bCs/>
          <w:lang w:val="en-US" w:eastAsia="zh-CN"/>
        </w:rPr>
      </w:pPr>
    </w:p>
    <w:p>
      <w:pPr>
        <w:numPr>
          <w:ilvl w:val="0"/>
          <w:numId w:val="0"/>
        </w:numPr>
        <w:bidi w:val="0"/>
        <w:rPr>
          <w:rFonts w:hint="eastAsia" w:ascii="宋体" w:hAnsi="宋体" w:cs="宋体"/>
          <w:b/>
          <w:bCs/>
          <w:sz w:val="28"/>
          <w:szCs w:val="28"/>
          <w:lang w:val="en-US" w:eastAsia="zh-CN"/>
        </w:rPr>
      </w:pPr>
    </w:p>
    <w:p>
      <w:pPr>
        <w:numPr>
          <w:ilvl w:val="0"/>
          <w:numId w:val="0"/>
        </w:numPr>
        <w:bidi w:val="0"/>
        <w:rPr>
          <w:rFonts w:hint="eastAsia" w:ascii="宋体" w:hAnsi="宋体" w:cs="宋体"/>
          <w:b/>
          <w:bCs/>
          <w:sz w:val="28"/>
          <w:szCs w:val="28"/>
          <w:lang w:val="en-US" w:eastAsia="zh-CN"/>
        </w:rPr>
      </w:pPr>
    </w:p>
    <w:p>
      <w:pPr>
        <w:numPr>
          <w:ilvl w:val="0"/>
          <w:numId w:val="0"/>
        </w:numPr>
        <w:bidi w:val="0"/>
        <w:rPr>
          <w:rFonts w:hint="eastAsia" w:ascii="宋体" w:hAnsi="宋体" w:cs="宋体"/>
          <w:b/>
          <w:bCs/>
          <w:sz w:val="28"/>
          <w:szCs w:val="28"/>
          <w:lang w:val="en-US" w:eastAsia="zh-CN"/>
        </w:rPr>
      </w:pPr>
    </w:p>
    <w:p>
      <w:pPr>
        <w:numPr>
          <w:ilvl w:val="0"/>
          <w:numId w:val="0"/>
        </w:numPr>
        <w:bidi w:val="0"/>
        <w:rPr>
          <w:rFonts w:hint="eastAsia" w:ascii="宋体" w:hAnsi="宋体" w:cs="宋体"/>
          <w:b/>
          <w:bCs/>
          <w:sz w:val="28"/>
          <w:szCs w:val="28"/>
          <w:lang w:val="en-US" w:eastAsia="zh-CN"/>
        </w:rPr>
      </w:pPr>
    </w:p>
    <w:p>
      <w:pPr>
        <w:numPr>
          <w:ilvl w:val="0"/>
          <w:numId w:val="0"/>
        </w:numPr>
        <w:bidi w:val="0"/>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6.无串通行为的承诺函</w:t>
      </w:r>
    </w:p>
    <w:p>
      <w:pPr>
        <w:pStyle w:val="3"/>
        <w:bidi w:val="0"/>
        <w:ind w:firstLine="2880" w:firstLineChars="1200"/>
        <w:rPr>
          <w:rFonts w:hint="eastAsia" w:asciiTheme="minorEastAsia" w:hAnsiTheme="minorEastAsia" w:eastAsiaTheme="minorEastAsia" w:cstheme="minorEastAsia"/>
          <w:b w:val="0"/>
          <w:bCs w:val="0"/>
          <w:color w:val="auto"/>
          <w:kern w:val="0"/>
          <w:sz w:val="24"/>
          <w:szCs w:val="24"/>
          <w:highlight w:val="none"/>
        </w:rPr>
      </w:pPr>
      <w:r>
        <w:rPr>
          <w:rFonts w:hint="eastAsia" w:asciiTheme="minorEastAsia" w:hAnsiTheme="minorEastAsia" w:eastAsiaTheme="minorEastAsia" w:cstheme="minorEastAsia"/>
          <w:sz w:val="24"/>
          <w:szCs w:val="24"/>
        </w:rPr>
        <w:t>承诺函</w:t>
      </w:r>
    </w:p>
    <w:p>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腾冲市人民医院：</w:t>
      </w:r>
    </w:p>
    <w:p>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我公司</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投标人名称</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参加</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项目名称、标段号</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的投标活动，我公司承诺不存在以下情形：</w:t>
      </w:r>
    </w:p>
    <w:p>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（一）投标人直接或者间接从采购人或者采购代理机构处获得其他投标人的相关情况并修改其投标文件或者响应文件；</w:t>
      </w:r>
    </w:p>
    <w:p>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（二）投标人按照采购人或者采购代理机构的授意撤换</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修改投标文件或者响应文件；</w:t>
      </w:r>
    </w:p>
    <w:p>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（三）投标人之间协商报价</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技术方案等投标文件或者响应文件的实质性内容；</w:t>
      </w:r>
    </w:p>
    <w:p>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（四）属于同一集团</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协会</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商会等组织成员的投标人按照该组织要求协同参加政府采购活动；</w:t>
      </w:r>
    </w:p>
    <w:p>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（五）投标人之间事先约定由某一特定投标人</w:t>
      </w:r>
      <w:r>
        <w:rPr>
          <w:rFonts w:hint="eastAsia" w:asciiTheme="minorEastAsia" w:hAnsiTheme="minorEastAsia" w:eastAsiaTheme="minorEastAsia" w:cstheme="minorEastAsia"/>
          <w:sz w:val="24"/>
          <w:szCs w:val="24"/>
          <w:lang w:eastAsia="zh-CN"/>
        </w:rPr>
        <w:t>中标</w:t>
      </w:r>
      <w:r>
        <w:rPr>
          <w:rFonts w:hint="eastAsia" w:asciiTheme="minorEastAsia" w:hAnsiTheme="minorEastAsia" w:eastAsiaTheme="minorEastAsia" w:cstheme="minorEastAsia"/>
          <w:sz w:val="24"/>
          <w:szCs w:val="24"/>
        </w:rPr>
        <w:t>；</w:t>
      </w:r>
    </w:p>
    <w:p>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（六）投标人之间商定部分投标人放弃参加政府采购活动或者放弃</w:t>
      </w:r>
      <w:r>
        <w:rPr>
          <w:rFonts w:hint="eastAsia" w:asciiTheme="minorEastAsia" w:hAnsiTheme="minorEastAsia" w:eastAsiaTheme="minorEastAsia" w:cstheme="minorEastAsia"/>
          <w:sz w:val="24"/>
          <w:szCs w:val="24"/>
          <w:lang w:eastAsia="zh-CN"/>
        </w:rPr>
        <w:t>中标</w:t>
      </w:r>
      <w:r>
        <w:rPr>
          <w:rFonts w:hint="eastAsia" w:asciiTheme="minorEastAsia" w:hAnsiTheme="minorEastAsia" w:eastAsiaTheme="minorEastAsia" w:cstheme="minorEastAsia"/>
          <w:sz w:val="24"/>
          <w:szCs w:val="24"/>
        </w:rPr>
        <w:t>；</w:t>
      </w:r>
    </w:p>
    <w:p>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（七）投标人与采购人或者采购代理机构之间</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投标人相互之间，为谋求特定投标人</w:t>
      </w:r>
      <w:r>
        <w:rPr>
          <w:rFonts w:hint="eastAsia" w:asciiTheme="minorEastAsia" w:hAnsiTheme="minorEastAsia" w:eastAsiaTheme="minorEastAsia" w:cstheme="minorEastAsia"/>
          <w:sz w:val="24"/>
          <w:szCs w:val="24"/>
          <w:lang w:eastAsia="zh-CN"/>
        </w:rPr>
        <w:t>中标</w:t>
      </w:r>
      <w:r>
        <w:rPr>
          <w:rFonts w:hint="eastAsia" w:asciiTheme="minorEastAsia" w:hAnsiTheme="minorEastAsia" w:eastAsiaTheme="minorEastAsia" w:cstheme="minorEastAsia"/>
          <w:sz w:val="24"/>
          <w:szCs w:val="24"/>
        </w:rPr>
        <w:t>或者排斥其他投标人的其他串通行为。</w:t>
      </w:r>
    </w:p>
    <w:p>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八</w:t>
      </w:r>
      <w:r>
        <w:rPr>
          <w:rFonts w:hint="eastAsia" w:asciiTheme="minorEastAsia" w:hAnsiTheme="minorEastAsia" w:eastAsiaTheme="minorEastAsia" w:cstheme="minorEastAsia"/>
          <w:sz w:val="24"/>
          <w:szCs w:val="24"/>
        </w:rPr>
        <w:t>）不同投标人的投标文件由同一单位或者个人编制；</w:t>
      </w:r>
    </w:p>
    <w:p>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九</w:t>
      </w:r>
      <w:r>
        <w:rPr>
          <w:rFonts w:hint="eastAsia" w:asciiTheme="minorEastAsia" w:hAnsiTheme="minorEastAsia" w:eastAsiaTheme="minorEastAsia" w:cstheme="minorEastAsia"/>
          <w:sz w:val="24"/>
          <w:szCs w:val="24"/>
        </w:rPr>
        <w:t>）不同投标人委托同一单位或者个人办理投标事宜；</w:t>
      </w:r>
    </w:p>
    <w:p>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十</w:t>
      </w:r>
      <w:r>
        <w:rPr>
          <w:rFonts w:hint="eastAsia" w:asciiTheme="minorEastAsia" w:hAnsiTheme="minorEastAsia" w:eastAsiaTheme="minorEastAsia" w:cstheme="minorEastAsia"/>
          <w:sz w:val="24"/>
          <w:szCs w:val="24"/>
        </w:rPr>
        <w:t>）不同投标人的投标文件载明的项目管理成员或者联系人员为同一人；</w:t>
      </w:r>
    </w:p>
    <w:p>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十一</w:t>
      </w:r>
      <w:r>
        <w:rPr>
          <w:rFonts w:hint="eastAsia" w:asciiTheme="minorEastAsia" w:hAnsiTheme="minorEastAsia" w:eastAsiaTheme="minorEastAsia" w:cstheme="minorEastAsia"/>
          <w:sz w:val="24"/>
          <w:szCs w:val="24"/>
        </w:rPr>
        <w:t>）不同投标人的投标文件异常一致或者投标报价呈规律性差异；</w:t>
      </w:r>
    </w:p>
    <w:p>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十二</w:t>
      </w:r>
      <w:r>
        <w:rPr>
          <w:rFonts w:hint="eastAsia" w:asciiTheme="minorEastAsia" w:hAnsiTheme="minorEastAsia" w:eastAsiaTheme="minorEastAsia" w:cstheme="minorEastAsia"/>
          <w:sz w:val="24"/>
          <w:szCs w:val="24"/>
        </w:rPr>
        <w:t>）不同投标人的投标文件相互混装；</w:t>
      </w:r>
    </w:p>
    <w:p>
      <w:pPr>
        <w:bidi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若我公司</w:t>
      </w:r>
      <w:r>
        <w:rPr>
          <w:rFonts w:hint="eastAsia" w:asciiTheme="minorEastAsia" w:hAnsiTheme="minorEastAsia" w:eastAsiaTheme="minorEastAsia" w:cstheme="minorEastAsia"/>
          <w:b/>
          <w:bCs/>
          <w:sz w:val="24"/>
          <w:szCs w:val="24"/>
        </w:rPr>
        <w:t>存在上</w:t>
      </w:r>
      <w:r>
        <w:rPr>
          <w:rFonts w:hint="eastAsia" w:asciiTheme="minorEastAsia" w:hAnsiTheme="minorEastAsia" w:eastAsiaTheme="minorEastAsia" w:cstheme="minorEastAsia"/>
          <w:b/>
          <w:bCs/>
          <w:sz w:val="24"/>
          <w:szCs w:val="24"/>
          <w:lang w:val="en-US" w:eastAsia="zh-CN"/>
        </w:rPr>
        <w:t>述情形，按无效响应文件处理；贵单位有权</w:t>
      </w:r>
      <w:r>
        <w:rPr>
          <w:rFonts w:hint="eastAsia" w:asciiTheme="minorEastAsia" w:hAnsiTheme="minorEastAsia" w:eastAsiaTheme="minorEastAsia" w:cstheme="minorEastAsia"/>
          <w:b/>
          <w:bCs/>
          <w:sz w:val="24"/>
          <w:szCs w:val="24"/>
        </w:rPr>
        <w:t>依照政府采购法</w:t>
      </w:r>
      <w:r>
        <w:rPr>
          <w:rFonts w:hint="eastAsia" w:asciiTheme="minorEastAsia" w:hAnsiTheme="minorEastAsia" w:eastAsiaTheme="minorEastAsia" w:cstheme="minorEastAsia"/>
          <w:b/>
          <w:bCs/>
          <w:sz w:val="24"/>
          <w:szCs w:val="24"/>
          <w:lang w:val="en-US" w:eastAsia="zh-CN"/>
        </w:rPr>
        <w:t>及相关法律法规追究我公司</w:t>
      </w:r>
      <w:r>
        <w:rPr>
          <w:rFonts w:hint="eastAsia" w:asciiTheme="minorEastAsia" w:hAnsiTheme="minorEastAsia" w:eastAsiaTheme="minorEastAsia" w:cstheme="minorEastAsia"/>
          <w:b/>
          <w:bCs/>
          <w:sz w:val="24"/>
          <w:szCs w:val="24"/>
        </w:rPr>
        <w:t>法律责任，</w:t>
      </w:r>
      <w:r>
        <w:rPr>
          <w:rFonts w:hint="eastAsia" w:asciiTheme="minorEastAsia" w:hAnsiTheme="minorEastAsia" w:eastAsiaTheme="minorEastAsia" w:cstheme="minorEastAsia"/>
          <w:b/>
          <w:bCs/>
          <w:sz w:val="24"/>
          <w:szCs w:val="24"/>
          <w:lang w:val="en-US" w:eastAsia="zh-CN"/>
        </w:rPr>
        <w:t>由此造成的经济损失由我公司承担。</w:t>
      </w:r>
    </w:p>
    <w:p>
      <w:pPr>
        <w:pStyle w:val="2"/>
        <w:ind w:left="0" w:leftChars="0" w:firstLine="0" w:firstLineChars="0"/>
        <w:jc w:val="both"/>
        <w:rPr>
          <w:rFonts w:hint="eastAsia" w:ascii="宋体" w:hAnsi="宋体" w:eastAsia="宋体" w:cs="宋体"/>
          <w:sz w:val="24"/>
          <w:szCs w:val="24"/>
          <w:lang w:val="en-US" w:eastAsia="zh-CN"/>
        </w:rPr>
      </w:pPr>
    </w:p>
    <w:p>
      <w:pPr>
        <w:rPr>
          <w:rFonts w:hint="eastAsia"/>
          <w:lang w:val="en-US" w:eastAsia="zh-CN"/>
        </w:rPr>
      </w:pPr>
    </w:p>
    <w:p>
      <w:pPr>
        <w:pStyle w:val="2"/>
        <w:rPr>
          <w:rFonts w:hint="default"/>
          <w:lang w:val="en-US" w:eastAsia="zh-CN"/>
        </w:rPr>
      </w:pPr>
      <w:bookmarkStart w:id="18" w:name="_GoBack"/>
      <w:bookmarkEnd w:id="18"/>
    </w:p>
    <w:p>
      <w:pPr>
        <w:rPr>
          <w:rFonts w:hint="default"/>
          <w:lang w:val="en-US" w:eastAsia="zh-CN"/>
        </w:rPr>
      </w:pPr>
    </w:p>
    <w:p>
      <w:pPr>
        <w:pStyle w:val="2"/>
        <w:rPr>
          <w:rFonts w:hint="default"/>
          <w:lang w:val="en-US" w:eastAsia="zh-CN"/>
        </w:rPr>
      </w:pPr>
    </w:p>
    <w:p>
      <w:pPr>
        <w:rPr>
          <w:rFonts w:hint="default"/>
          <w:lang w:val="en-US" w:eastAsia="zh-CN"/>
        </w:rPr>
      </w:pPr>
    </w:p>
    <w:p>
      <w:pPr>
        <w:pStyle w:val="2"/>
        <w:rPr>
          <w:rFonts w:hint="default"/>
          <w:lang w:val="en-US" w:eastAsia="zh-CN"/>
        </w:rPr>
      </w:pPr>
    </w:p>
    <w:p>
      <w:pPr>
        <w:rPr>
          <w:rFonts w:hint="default"/>
          <w:lang w:val="en-US" w:eastAsia="zh-CN"/>
        </w:rPr>
      </w:pPr>
    </w:p>
    <w:p>
      <w:pPr>
        <w:pStyle w:val="2"/>
        <w:rPr>
          <w:rFonts w:hint="default"/>
          <w:lang w:val="en-US" w:eastAsia="zh-CN"/>
        </w:rPr>
      </w:pPr>
    </w:p>
    <w:p>
      <w:pPr>
        <w:rPr>
          <w:rFonts w:hint="default"/>
          <w:lang w:val="en-US" w:eastAsia="zh-CN"/>
        </w:rPr>
      </w:pPr>
    </w:p>
    <w:p>
      <w:pPr>
        <w:pStyle w:val="2"/>
        <w:rPr>
          <w:rFonts w:hint="default"/>
          <w:lang w:val="en-US" w:eastAsia="zh-CN"/>
        </w:rPr>
      </w:pPr>
    </w:p>
    <w:p>
      <w:pPr>
        <w:rPr>
          <w:rFonts w:hint="default"/>
          <w:lang w:val="en-US" w:eastAsia="zh-CN"/>
        </w:rPr>
      </w:pPr>
    </w:p>
    <w:p>
      <w:pPr>
        <w:pStyle w:val="2"/>
        <w:rPr>
          <w:rFonts w:hint="default"/>
          <w:lang w:val="en-US" w:eastAsia="zh-CN"/>
        </w:rPr>
      </w:pPr>
    </w:p>
    <w:p>
      <w:pPr>
        <w:rPr>
          <w:rFonts w:hint="default"/>
          <w:lang w:val="en-US" w:eastAsia="zh-CN"/>
        </w:rPr>
      </w:pPr>
    </w:p>
    <w:p>
      <w:pPr>
        <w:pStyle w:val="2"/>
        <w:rPr>
          <w:rFonts w:hint="default"/>
          <w:lang w:val="en-US" w:eastAsia="zh-CN"/>
        </w:rPr>
      </w:pPr>
    </w:p>
    <w:p>
      <w:pPr>
        <w:rPr>
          <w:rFonts w:hint="default"/>
          <w:lang w:val="en-US" w:eastAsia="zh-CN"/>
        </w:rPr>
      </w:pPr>
    </w:p>
    <w:p>
      <w:pPr>
        <w:pStyle w:val="2"/>
        <w:rPr>
          <w:rFonts w:hint="default"/>
          <w:lang w:val="en-US" w:eastAsia="zh-CN"/>
        </w:rPr>
      </w:pPr>
    </w:p>
    <w:p>
      <w:pPr>
        <w:rPr>
          <w:rFonts w:hint="default"/>
          <w:lang w:val="en-US" w:eastAsia="zh-CN"/>
        </w:rPr>
      </w:pPr>
    </w:p>
    <w:p>
      <w:pPr>
        <w:pStyle w:val="2"/>
        <w:rPr>
          <w:rFonts w:hint="default"/>
          <w:lang w:val="en-US" w:eastAsia="zh-CN"/>
        </w:rPr>
      </w:pPr>
    </w:p>
    <w:p>
      <w:pPr>
        <w:rPr>
          <w:rFonts w:hint="default"/>
          <w:lang w:val="en-US" w:eastAsia="zh-CN"/>
        </w:rPr>
      </w:pPr>
    </w:p>
    <w:sectPr>
      <w:pgSz w:w="11906" w:h="16838"/>
      <w:pgMar w:top="1440" w:right="1800" w:bottom="1440" w:left="1800"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5ECB3EE"/>
    <w:multiLevelType w:val="singleLevel"/>
    <w:tmpl w:val="A5ECB3EE"/>
    <w:lvl w:ilvl="0" w:tentative="0">
      <w:start w:val="1"/>
      <w:numFmt w:val="decimal"/>
      <w:suff w:val="space"/>
      <w:lvlText w:val="%1."/>
      <w:lvlJc w:val="left"/>
    </w:lvl>
  </w:abstractNum>
  <w:abstractNum w:abstractNumId="1">
    <w:nsid w:val="A77FF111"/>
    <w:multiLevelType w:val="singleLevel"/>
    <w:tmpl w:val="A77FF111"/>
    <w:lvl w:ilvl="0" w:tentative="0">
      <w:start w:val="1"/>
      <w:numFmt w:val="decimal"/>
      <w:suff w:val="nothing"/>
      <w:lvlText w:val="%1、"/>
      <w:lvlJc w:val="left"/>
    </w:lvl>
  </w:abstractNum>
  <w:abstractNum w:abstractNumId="2">
    <w:nsid w:val="E4B8FD1D"/>
    <w:multiLevelType w:val="singleLevel"/>
    <w:tmpl w:val="E4B8FD1D"/>
    <w:lvl w:ilvl="0" w:tentative="0">
      <w:start w:val="6"/>
      <w:numFmt w:val="decimal"/>
      <w:suff w:val="space"/>
      <w:lvlText w:val="%1."/>
      <w:lvlJc w:val="left"/>
    </w:lvl>
  </w:abstractNum>
  <w:abstractNum w:abstractNumId="3">
    <w:nsid w:val="0AC7B6C3"/>
    <w:multiLevelType w:val="singleLevel"/>
    <w:tmpl w:val="0AC7B6C3"/>
    <w:lvl w:ilvl="0" w:tentative="0">
      <w:start w:val="2"/>
      <w:numFmt w:val="decimal"/>
      <w:suff w:val="space"/>
      <w:lvlText w:val="%1."/>
      <w:lvlJc w:val="left"/>
    </w:lvl>
  </w:abstractNum>
  <w:abstractNum w:abstractNumId="4">
    <w:nsid w:val="2F0A66E7"/>
    <w:multiLevelType w:val="singleLevel"/>
    <w:tmpl w:val="2F0A66E7"/>
    <w:lvl w:ilvl="0" w:tentative="0">
      <w:start w:val="2"/>
      <w:numFmt w:val="decimal"/>
      <w:suff w:val="space"/>
      <w:lvlText w:val="%1."/>
      <w:lvlJc w:val="left"/>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7AC"/>
    <w:rsid w:val="00011980"/>
    <w:rsid w:val="00047375"/>
    <w:rsid w:val="0008436C"/>
    <w:rsid w:val="000B04CA"/>
    <w:rsid w:val="000D409B"/>
    <w:rsid w:val="000D768C"/>
    <w:rsid w:val="000E5983"/>
    <w:rsid w:val="001061D5"/>
    <w:rsid w:val="0012113A"/>
    <w:rsid w:val="001A3C4F"/>
    <w:rsid w:val="00200F96"/>
    <w:rsid w:val="00242D07"/>
    <w:rsid w:val="002F725D"/>
    <w:rsid w:val="00323255"/>
    <w:rsid w:val="00325429"/>
    <w:rsid w:val="003372E9"/>
    <w:rsid w:val="003968AB"/>
    <w:rsid w:val="003F296D"/>
    <w:rsid w:val="004921EB"/>
    <w:rsid w:val="004B131E"/>
    <w:rsid w:val="004E0109"/>
    <w:rsid w:val="00537199"/>
    <w:rsid w:val="00573DC3"/>
    <w:rsid w:val="00596B6C"/>
    <w:rsid w:val="005A6369"/>
    <w:rsid w:val="00647DB9"/>
    <w:rsid w:val="006845CF"/>
    <w:rsid w:val="006A34B9"/>
    <w:rsid w:val="007406C1"/>
    <w:rsid w:val="00742F69"/>
    <w:rsid w:val="007B491F"/>
    <w:rsid w:val="007B7915"/>
    <w:rsid w:val="007C5CB6"/>
    <w:rsid w:val="007F79BC"/>
    <w:rsid w:val="00800405"/>
    <w:rsid w:val="00854B1C"/>
    <w:rsid w:val="008762F1"/>
    <w:rsid w:val="00881F99"/>
    <w:rsid w:val="008D77FC"/>
    <w:rsid w:val="00925B29"/>
    <w:rsid w:val="00956C54"/>
    <w:rsid w:val="009974C5"/>
    <w:rsid w:val="009D608E"/>
    <w:rsid w:val="009D6D01"/>
    <w:rsid w:val="009E2831"/>
    <w:rsid w:val="00A15449"/>
    <w:rsid w:val="00A5462A"/>
    <w:rsid w:val="00B21FB5"/>
    <w:rsid w:val="00BB32E2"/>
    <w:rsid w:val="00BC3206"/>
    <w:rsid w:val="00BD6B20"/>
    <w:rsid w:val="00BE515B"/>
    <w:rsid w:val="00C0500A"/>
    <w:rsid w:val="00C17E89"/>
    <w:rsid w:val="00C20300"/>
    <w:rsid w:val="00C326ED"/>
    <w:rsid w:val="00C57D01"/>
    <w:rsid w:val="00C86388"/>
    <w:rsid w:val="00C979FD"/>
    <w:rsid w:val="00CA1FBE"/>
    <w:rsid w:val="00CA39E9"/>
    <w:rsid w:val="00CE2A57"/>
    <w:rsid w:val="00CE5CA8"/>
    <w:rsid w:val="00D15B94"/>
    <w:rsid w:val="00D443B8"/>
    <w:rsid w:val="00D577AC"/>
    <w:rsid w:val="00DC6906"/>
    <w:rsid w:val="00E047AC"/>
    <w:rsid w:val="00E2153B"/>
    <w:rsid w:val="00E25564"/>
    <w:rsid w:val="00E66759"/>
    <w:rsid w:val="00EB0C0E"/>
    <w:rsid w:val="00EE6134"/>
    <w:rsid w:val="00F16D17"/>
    <w:rsid w:val="00F36F73"/>
    <w:rsid w:val="00F438DC"/>
    <w:rsid w:val="00F51582"/>
    <w:rsid w:val="00F76358"/>
    <w:rsid w:val="00FF1F42"/>
    <w:rsid w:val="00FF2443"/>
    <w:rsid w:val="052A6152"/>
    <w:rsid w:val="090967C0"/>
    <w:rsid w:val="0FAE72AF"/>
    <w:rsid w:val="15A82E09"/>
    <w:rsid w:val="17F0341D"/>
    <w:rsid w:val="1BC07F75"/>
    <w:rsid w:val="1E263DCF"/>
    <w:rsid w:val="27956963"/>
    <w:rsid w:val="2D452F54"/>
    <w:rsid w:val="31BD0D0E"/>
    <w:rsid w:val="34F945DD"/>
    <w:rsid w:val="362925B3"/>
    <w:rsid w:val="39464B36"/>
    <w:rsid w:val="39FF7EFD"/>
    <w:rsid w:val="475D05B3"/>
    <w:rsid w:val="56544728"/>
    <w:rsid w:val="582E606A"/>
    <w:rsid w:val="62AA5A33"/>
    <w:rsid w:val="67345ED2"/>
    <w:rsid w:val="6E0673E9"/>
    <w:rsid w:val="72595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2">
    <w:name w:val="heading 3"/>
    <w:basedOn w:val="1"/>
    <w:next w:val="1"/>
    <w:qFormat/>
    <w:uiPriority w:val="9"/>
    <w:pPr>
      <w:keepNext/>
      <w:keepLines/>
      <w:spacing w:before="120" w:after="120" w:line="360" w:lineRule="auto"/>
      <w:ind w:firstLine="200" w:firstLineChars="200"/>
      <w:jc w:val="center"/>
      <w:outlineLvl w:val="2"/>
    </w:pPr>
    <w:rPr>
      <w:rFonts w:ascii="宋体"/>
      <w:b/>
      <w:bCs/>
      <w:kern w:val="0"/>
      <w:sz w:val="32"/>
      <w:szCs w:val="32"/>
    </w:rPr>
  </w:style>
  <w:style w:type="character" w:default="1" w:styleId="14">
    <w:name w:val="Default Paragraph Font"/>
    <w:semiHidden/>
    <w:unhideWhenUsed/>
    <w:uiPriority w:val="1"/>
  </w:style>
  <w:style w:type="table" w:default="1" w:styleId="10">
    <w:name w:val="Normal Table"/>
    <w:semiHidden/>
    <w:unhideWhenUsed/>
    <w:qFormat/>
    <w:uiPriority w:val="99"/>
    <w:tblPr>
      <w:tblLayout w:type="fixed"/>
      <w:tblCellMar>
        <w:top w:w="0" w:type="dxa"/>
        <w:left w:w="108" w:type="dxa"/>
        <w:bottom w:w="0" w:type="dxa"/>
        <w:right w:w="108" w:type="dxa"/>
      </w:tblCellMar>
    </w:tblPr>
  </w:style>
  <w:style w:type="paragraph" w:styleId="4">
    <w:name w:val="Body Text"/>
    <w:basedOn w:val="1"/>
    <w:next w:val="5"/>
    <w:qFormat/>
    <w:uiPriority w:val="0"/>
    <w:rPr>
      <w:sz w:val="44"/>
    </w:rPr>
  </w:style>
  <w:style w:type="paragraph" w:styleId="5">
    <w:name w:val="Date"/>
    <w:basedOn w:val="1"/>
    <w:next w:val="1"/>
    <w:qFormat/>
    <w:uiPriority w:val="0"/>
    <w:pPr>
      <w:ind w:left="100" w:leftChars="2500"/>
    </w:pPr>
  </w:style>
  <w:style w:type="paragraph" w:styleId="6">
    <w:name w:val="Balloon Text"/>
    <w:basedOn w:val="1"/>
    <w:link w:val="18"/>
    <w:semiHidden/>
    <w:unhideWhenUsed/>
    <w:qFormat/>
    <w:uiPriority w:val="99"/>
    <w:rPr>
      <w:sz w:val="18"/>
      <w:szCs w:val="18"/>
    </w:rPr>
  </w:style>
  <w:style w:type="paragraph" w:styleId="7">
    <w:name w:val="footer"/>
    <w:basedOn w:val="1"/>
    <w:link w:val="17"/>
    <w:unhideWhenUsed/>
    <w:qFormat/>
    <w:uiPriority w:val="99"/>
    <w:pPr>
      <w:tabs>
        <w:tab w:val="center" w:pos="4153"/>
        <w:tab w:val="right" w:pos="8306"/>
      </w:tabs>
      <w:snapToGrid w:val="0"/>
      <w:jc w:val="left"/>
    </w:pPr>
    <w:rPr>
      <w:sz w:val="18"/>
      <w:szCs w:val="18"/>
    </w:rPr>
  </w:style>
  <w:style w:type="paragraph" w:styleId="8">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12">
    <w:name w:val="Light Shading Accent 2"/>
    <w:basedOn w:val="10"/>
    <w:qFormat/>
    <w:uiPriority w:val="60"/>
    <w:rPr>
      <w:color w:val="943634"/>
    </w:rPr>
    <w:tblPr>
      <w:tblBorders>
        <w:top w:val="single" w:color="C0504D" w:sz="8" w:space="0"/>
        <w:bottom w:val="single" w:color="C0504D"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blLayout w:type="fixed"/>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blLayout w:type="fixed"/>
      </w:tblPr>
      <w:tcPr>
        <w:tcBorders>
          <w:bottom w:val="nil"/>
          <w:right w:val="nil"/>
          <w:insideH w:val="nil"/>
          <w:insideV w:val="nil"/>
        </w:tcBorders>
        <w:shd w:val="clear" w:color="auto" w:fill="EFD3D2"/>
      </w:tcPr>
    </w:tblStylePr>
    <w:tblStylePr w:type="band1Horz">
      <w:tblPr>
        <w:tblLayout w:type="fixed"/>
      </w:tblPr>
      <w:tcPr>
        <w:tcBorders>
          <w:bottom w:val="nil"/>
          <w:right w:val="nil"/>
          <w:insideH w:val="nil"/>
          <w:insideV w:val="nil"/>
        </w:tcBorders>
        <w:shd w:val="clear" w:color="auto" w:fill="EFD3D2"/>
      </w:tcPr>
    </w:tblStylePr>
  </w:style>
  <w:style w:type="table" w:styleId="13">
    <w:name w:val="Light Shading Accent 3"/>
    <w:basedOn w:val="10"/>
    <w:qFormat/>
    <w:uiPriority w:val="60"/>
    <w:rPr>
      <w:color w:val="76923C"/>
    </w:rPr>
    <w:tblPr>
      <w:tblBorders>
        <w:top w:val="single" w:color="9BBB59" w:sz="8" w:space="0"/>
        <w:bottom w:val="single" w:color="9BBB59"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blLayout w:type="fixed"/>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blLayout w:type="fixed"/>
      </w:tblPr>
      <w:tcPr>
        <w:tcBorders>
          <w:bottom w:val="nil"/>
          <w:right w:val="nil"/>
          <w:insideH w:val="nil"/>
          <w:insideV w:val="nil"/>
        </w:tcBorders>
        <w:shd w:val="clear" w:color="auto" w:fill="E6EED5"/>
      </w:tcPr>
    </w:tblStylePr>
    <w:tblStylePr w:type="band1Horz">
      <w:tblPr>
        <w:tblLayout w:type="fixed"/>
      </w:tblPr>
      <w:tcPr>
        <w:tcBorders>
          <w:bottom w:val="nil"/>
          <w:right w:val="nil"/>
          <w:insideH w:val="nil"/>
          <w:insideV w:val="nil"/>
        </w:tcBorders>
        <w:shd w:val="clear" w:color="auto" w:fill="E6EED5"/>
      </w:tcPr>
    </w:tblStylePr>
  </w:style>
  <w:style w:type="paragraph" w:styleId="15">
    <w:name w:val="List Paragraph"/>
    <w:basedOn w:val="1"/>
    <w:qFormat/>
    <w:uiPriority w:val="34"/>
    <w:pPr>
      <w:ind w:firstLine="420" w:firstLineChars="200"/>
    </w:pPr>
  </w:style>
  <w:style w:type="character" w:customStyle="1" w:styleId="16">
    <w:name w:val="页眉 Char"/>
    <w:basedOn w:val="14"/>
    <w:link w:val="8"/>
    <w:qFormat/>
    <w:uiPriority w:val="99"/>
    <w:rPr>
      <w:sz w:val="18"/>
      <w:szCs w:val="18"/>
    </w:rPr>
  </w:style>
  <w:style w:type="character" w:customStyle="1" w:styleId="17">
    <w:name w:val="页脚 Char"/>
    <w:basedOn w:val="14"/>
    <w:link w:val="7"/>
    <w:qFormat/>
    <w:uiPriority w:val="99"/>
    <w:rPr>
      <w:sz w:val="18"/>
      <w:szCs w:val="18"/>
    </w:rPr>
  </w:style>
  <w:style w:type="character" w:customStyle="1" w:styleId="18">
    <w:name w:val="批注框文本 Char"/>
    <w:basedOn w:val="14"/>
    <w:link w:val="6"/>
    <w:semiHidden/>
    <w:qFormat/>
    <w:uiPriority w:val="99"/>
    <w:rPr>
      <w:sz w:val="18"/>
      <w:szCs w:val="18"/>
    </w:rPr>
  </w:style>
  <w:style w:type="table" w:customStyle="1" w:styleId="19">
    <w:name w:val="浅色底纹1"/>
    <w:basedOn w:val="10"/>
    <w:qFormat/>
    <w:uiPriority w:val="60"/>
    <w:rPr>
      <w:color w:val="000000"/>
    </w:rPr>
    <w:tblPr>
      <w:tblBorders>
        <w:top w:val="single" w:color="000000" w:sz="8" w:space="0"/>
        <w:bottom w:val="single" w:color="000000" w:sz="8" w:space="0"/>
      </w:tblBorders>
      <w:tblLayout w:type="fixed"/>
      <w:tblCellMar>
        <w:top w:w="0" w:type="dxa"/>
        <w:left w:w="108" w:type="dxa"/>
        <w:bottom w:w="0" w:type="dxa"/>
        <w:right w:w="108" w:type="dxa"/>
      </w:tblCellMar>
    </w:tblPr>
    <w:tblStylePr w:type="fir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C0C0C0"/>
      </w:tcPr>
    </w:tblStylePr>
    <w:tblStylePr w:type="band1Horz">
      <w:tcPr>
        <w:tcBorders>
          <w:bottom w:val="nil"/>
          <w:right w:val="nil"/>
          <w:insideH w:val="nil"/>
          <w:insideV w:val="nil"/>
        </w:tcBorders>
        <w:shd w:val="clear" w:color="auto" w:fill="C0C0C0"/>
      </w:tcPr>
    </w:tblStylePr>
  </w:style>
  <w:style w:type="table" w:customStyle="1" w:styleId="20">
    <w:name w:val="浅色底纹 - 强调文字颜色 11"/>
    <w:basedOn w:val="10"/>
    <w:qFormat/>
    <w:uiPriority w:val="60"/>
    <w:rPr>
      <w:color w:val="365F91"/>
    </w:rPr>
    <w:tblPr>
      <w:tblBorders>
        <w:top w:val="single" w:color="4F81BD" w:sz="8" w:space="0"/>
        <w:bottom w:val="single" w:color="4F81BD" w:sz="8" w:space="0"/>
      </w:tblBorders>
      <w:tblLayout w:type="fixed"/>
      <w:tblCellMar>
        <w:top w:w="0" w:type="dxa"/>
        <w:left w:w="108" w:type="dxa"/>
        <w:bottom w:w="0" w:type="dxa"/>
        <w:right w:w="108" w:type="dxa"/>
      </w:tblCellMar>
    </w:tblPr>
    <w:tblStylePr w:type="fir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D3DFEE"/>
      </w:tcPr>
    </w:tblStylePr>
    <w:tblStylePr w:type="band1Horz">
      <w:tcPr>
        <w:tcBorders>
          <w:bottom w:val="nil"/>
          <w:right w:val="nil"/>
          <w:insideH w:val="nil"/>
          <w:insideV w:val="nil"/>
        </w:tcBorders>
        <w:shd w:val="clear" w:color="auto" w:fill="D3DFEE"/>
      </w:tcPr>
    </w:tblStylePr>
  </w:style>
  <w:style w:type="paragraph" w:customStyle="1" w:styleId="21">
    <w:name w:val="Table Paragraph"/>
    <w:basedOn w:val="1"/>
    <w:qFormat/>
    <w:uiPriority w:val="0"/>
    <w:rPr>
      <w:rFonts w:ascii="宋体" w:hAnsi="宋体" w:cs="宋体"/>
      <w:lang w:val="zh-CN" w:bidi="zh-CN"/>
    </w:rPr>
  </w:style>
  <w:style w:type="paragraph" w:customStyle="1" w:styleId="22">
    <w:name w:val="正文缩进1"/>
    <w:basedOn w:val="1"/>
    <w:qFormat/>
    <w:uiPriority w:val="0"/>
    <w:pPr>
      <w:ind w:firstLine="420"/>
    </w:pPr>
    <w:rPr>
      <w:rFonts w:ascii="Calibri" w:hAnsi="Calibri" w:cs="黑体"/>
    </w:rPr>
  </w:style>
  <w:style w:type="paragraph" w:customStyle="1" w:styleId="23">
    <w:name w:val="纯文本1"/>
    <w:basedOn w:val="1"/>
    <w:qFormat/>
    <w:uiPriority w:val="0"/>
    <w:rPr>
      <w:rFonts w:ascii="宋体" w:hAnsi="Courier New" w:cs="Courier New"/>
      <w:szCs w:val="21"/>
    </w:rPr>
  </w:style>
  <w:style w:type="paragraph" w:customStyle="1" w:styleId="24">
    <w:name w:val="Normal Indent"/>
    <w:basedOn w:val="1"/>
    <w:qFormat/>
    <w:uiPriority w:val="0"/>
    <w:pPr>
      <w:widowControl/>
      <w:ind w:firstLine="420" w:firstLineChars="200"/>
    </w:pPr>
    <w:rPr>
      <w:rFonts w:ascii="Calibri" w:hAnsi="Calibri" w:cs="黑体"/>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中国石油大学</Company>
  <Pages>1</Pages>
  <Words>387</Words>
  <Characters>387</Characters>
  <Lines>5</Lines>
  <Paragraphs>1</Paragraphs>
  <TotalTime>47</TotalTime>
  <ScaleCrop>false</ScaleCrop>
  <LinksUpToDate>false</LinksUpToDate>
  <CharactersWithSpaces>674</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2016-09-22T08:37:00Z</dcterms:created>
  <dc:creator>Windows User</dc:creator>
  <cp:lastModifiedBy>LYF</cp:lastModifiedBy>
  <cp:lastPrinted>2020-08-20T00:39:00Z</cp:lastPrinted>
  <dcterms:modified xsi:type="dcterms:W3CDTF">2025-06-19T10:17:10Z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y fmtid="{D5CDD505-2E9C-101B-9397-08002B2CF9AE}" pid="3" name="KSOTemplateDocerSaveRecord">
    <vt:lpwstr>eyJoZGlkIjoiZGU5MGI2Y2IzZmRlNTE5MDIwOTM0OGZkODdhMzYzYjIiLCJ1c2VySWQiOiI4NDYyNjMwODIifQ==</vt:lpwstr>
  </property>
  <property fmtid="{D5CDD505-2E9C-101B-9397-08002B2CF9AE}" pid="4" name="ICV">
    <vt:lpwstr>5ABFC352D9A844EE81546B093F8CEE0E_13</vt:lpwstr>
  </property>
</Properties>
</file>