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C9B2550">
      <w:pPr>
        <w:pStyle w:val="4"/>
        <w:pageBreakBefore w:val="0"/>
        <w:kinsoku/>
        <w:wordWrap/>
        <w:overflowPunct/>
        <w:topLinePunct w:val="0"/>
        <w:autoSpaceDE/>
        <w:autoSpaceDN/>
        <w:bidi w:val="0"/>
        <w:adjustRightInd/>
        <w:snapToGrid/>
        <w:spacing w:line="560" w:lineRule="exact"/>
        <w:ind w:left="0" w:leftChars="0" w:firstLine="0" w:firstLineChars="0"/>
        <w:jc w:val="left"/>
        <w:rPr>
          <w:rFonts w:hint="eastAsia" w:ascii="Times New Roman" w:hAnsi="Times New Roman" w:cs="Times New Roman"/>
          <w:b w:val="0"/>
          <w:bCs w:val="0"/>
          <w:lang w:val="en-US" w:eastAsia="zh-CN"/>
        </w:rPr>
      </w:pPr>
      <w:r>
        <w:rPr>
          <w:rFonts w:hint="eastAsia" w:ascii="黑体" w:hAnsi="黑体" w:eastAsia="黑体" w:cs="黑体"/>
          <w:b w:val="0"/>
          <w:bCs w:val="0"/>
          <w:lang w:val="en-US" w:eastAsia="zh-CN"/>
        </w:rPr>
        <w:t>附件1：综合评分法</w:t>
      </w:r>
    </w:p>
    <w:tbl>
      <w:tblPr>
        <w:tblStyle w:val="7"/>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555"/>
        <w:gridCol w:w="229"/>
        <w:gridCol w:w="536"/>
        <w:gridCol w:w="27"/>
        <w:gridCol w:w="870"/>
        <w:gridCol w:w="1086"/>
        <w:gridCol w:w="189"/>
        <w:gridCol w:w="6108"/>
        <w:gridCol w:w="1"/>
      </w:tblGrid>
      <w:tr w14:paraId="1D52BB6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jc w:val="center"/>
        </w:trPr>
        <w:tc>
          <w:tcPr>
            <w:tcW w:w="1347" w:type="dxa"/>
            <w:gridSpan w:val="4"/>
            <w:tcBorders>
              <w:tl2br w:val="nil"/>
              <w:tr2bl w:val="nil"/>
            </w:tcBorders>
            <w:noWrap w:val="0"/>
            <w:vAlign w:val="center"/>
          </w:tcPr>
          <w:p w14:paraId="58F411CE">
            <w:pPr>
              <w:pageBreakBefore w:val="0"/>
              <w:widowControl/>
              <w:jc w:val="center"/>
              <w:rPr>
                <w:rFonts w:hint="default" w:ascii="Times New Roman" w:hAnsi="Times New Roman" w:eastAsia="仿宋_GB2312" w:cs="Times New Roman"/>
                <w:b/>
                <w:bCs/>
                <w:color w:val="000000"/>
                <w:sz w:val="24"/>
                <w:szCs w:val="24"/>
              </w:rPr>
            </w:pPr>
            <w:r>
              <w:rPr>
                <w:rFonts w:hint="default" w:ascii="Times New Roman" w:hAnsi="Times New Roman" w:eastAsia="仿宋_GB2312" w:cs="Times New Roman"/>
                <w:b/>
                <w:bCs/>
                <w:color w:val="000000"/>
                <w:sz w:val="24"/>
                <w:szCs w:val="24"/>
              </w:rPr>
              <w:t>条款号</w:t>
            </w:r>
          </w:p>
        </w:tc>
        <w:tc>
          <w:tcPr>
            <w:tcW w:w="1956" w:type="dxa"/>
            <w:gridSpan w:val="2"/>
            <w:tcBorders>
              <w:tl2br w:val="nil"/>
              <w:tr2bl w:val="nil"/>
            </w:tcBorders>
            <w:noWrap w:val="0"/>
            <w:vAlign w:val="center"/>
          </w:tcPr>
          <w:p w14:paraId="02AE3ADC">
            <w:pPr>
              <w:pageBreakBefore w:val="0"/>
              <w:widowControl/>
              <w:jc w:val="center"/>
              <w:rPr>
                <w:rFonts w:hint="default" w:ascii="Times New Roman" w:hAnsi="Times New Roman" w:eastAsia="仿宋_GB2312" w:cs="Times New Roman"/>
                <w:b/>
                <w:bCs/>
                <w:color w:val="000000"/>
                <w:sz w:val="24"/>
                <w:szCs w:val="24"/>
              </w:rPr>
            </w:pPr>
            <w:r>
              <w:rPr>
                <w:rFonts w:hint="default" w:ascii="Times New Roman" w:hAnsi="Times New Roman" w:eastAsia="仿宋_GB2312" w:cs="Times New Roman"/>
                <w:b/>
                <w:bCs/>
                <w:color w:val="000000"/>
                <w:sz w:val="24"/>
                <w:szCs w:val="24"/>
              </w:rPr>
              <w:t>评审因素</w:t>
            </w:r>
          </w:p>
        </w:tc>
        <w:tc>
          <w:tcPr>
            <w:tcW w:w="6298" w:type="dxa"/>
            <w:gridSpan w:val="3"/>
            <w:tcBorders>
              <w:tl2br w:val="nil"/>
              <w:tr2bl w:val="nil"/>
            </w:tcBorders>
            <w:noWrap w:val="0"/>
            <w:vAlign w:val="center"/>
          </w:tcPr>
          <w:p w14:paraId="137052AA">
            <w:pPr>
              <w:pageBreakBefore w:val="0"/>
              <w:widowControl/>
              <w:jc w:val="center"/>
              <w:rPr>
                <w:rFonts w:hint="default" w:ascii="Times New Roman" w:hAnsi="Times New Roman" w:eastAsia="仿宋_GB2312" w:cs="Times New Roman"/>
                <w:b/>
                <w:bCs/>
                <w:color w:val="000000"/>
                <w:sz w:val="24"/>
                <w:szCs w:val="24"/>
              </w:rPr>
            </w:pPr>
            <w:r>
              <w:rPr>
                <w:rFonts w:hint="default" w:ascii="Times New Roman" w:hAnsi="Times New Roman" w:eastAsia="仿宋_GB2312" w:cs="Times New Roman"/>
                <w:b/>
                <w:bCs/>
                <w:color w:val="000000"/>
                <w:sz w:val="24"/>
                <w:szCs w:val="24"/>
              </w:rPr>
              <w:t>评审标准</w:t>
            </w:r>
          </w:p>
        </w:tc>
      </w:tr>
      <w:tr w14:paraId="0888E07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56" w:hRule="atLeast"/>
          <w:jc w:val="center"/>
        </w:trPr>
        <w:tc>
          <w:tcPr>
            <w:tcW w:w="555" w:type="dxa"/>
            <w:vMerge w:val="restart"/>
            <w:tcBorders>
              <w:tl2br w:val="nil"/>
              <w:tr2bl w:val="nil"/>
            </w:tcBorders>
            <w:noWrap w:val="0"/>
            <w:vAlign w:val="center"/>
          </w:tcPr>
          <w:p w14:paraId="182AD274">
            <w:pPr>
              <w:pageBreakBefore w:val="0"/>
              <w:widowControl/>
              <w:jc w:val="center"/>
              <w:rPr>
                <w:rFonts w:hint="default" w:ascii="Times New Roman" w:hAnsi="Times New Roman" w:eastAsia="仿宋_GB2312" w:cs="Times New Roman"/>
                <w:color w:val="000000"/>
                <w:sz w:val="24"/>
                <w:szCs w:val="24"/>
              </w:rPr>
            </w:pPr>
            <w:r>
              <w:rPr>
                <w:rFonts w:hint="default" w:ascii="Times New Roman" w:hAnsi="Times New Roman" w:eastAsia="仿宋_GB2312" w:cs="Times New Roman"/>
                <w:color w:val="000000"/>
                <w:sz w:val="24"/>
                <w:szCs w:val="24"/>
              </w:rPr>
              <w:t>1</w:t>
            </w:r>
          </w:p>
        </w:tc>
        <w:tc>
          <w:tcPr>
            <w:tcW w:w="792" w:type="dxa"/>
            <w:gridSpan w:val="3"/>
            <w:vMerge w:val="restart"/>
            <w:tcBorders>
              <w:tl2br w:val="nil"/>
              <w:tr2bl w:val="nil"/>
            </w:tcBorders>
            <w:noWrap w:val="0"/>
            <w:vAlign w:val="center"/>
          </w:tcPr>
          <w:p w14:paraId="2FD66A3C">
            <w:pPr>
              <w:pageBreakBefore w:val="0"/>
              <w:widowControl/>
              <w:jc w:val="center"/>
              <w:rPr>
                <w:rFonts w:hint="default" w:ascii="Times New Roman" w:hAnsi="Times New Roman" w:eastAsia="仿宋_GB2312" w:cs="Times New Roman"/>
                <w:color w:val="000000"/>
                <w:sz w:val="24"/>
                <w:szCs w:val="24"/>
              </w:rPr>
            </w:pPr>
            <w:r>
              <w:rPr>
                <w:rFonts w:hint="default" w:ascii="Times New Roman" w:hAnsi="Times New Roman" w:eastAsia="仿宋_GB2312" w:cs="Times New Roman"/>
                <w:color w:val="000000"/>
                <w:sz w:val="24"/>
                <w:szCs w:val="24"/>
              </w:rPr>
              <w:t>实质性要求审查标</w:t>
            </w:r>
          </w:p>
          <w:p w14:paraId="19402887">
            <w:pPr>
              <w:pageBreakBefore w:val="0"/>
              <w:widowControl/>
              <w:jc w:val="center"/>
              <w:rPr>
                <w:rFonts w:hint="default" w:ascii="Times New Roman" w:hAnsi="Times New Roman" w:eastAsia="仿宋_GB2312" w:cs="Times New Roman"/>
                <w:color w:val="000000"/>
                <w:sz w:val="24"/>
                <w:szCs w:val="24"/>
              </w:rPr>
            </w:pPr>
            <w:r>
              <w:rPr>
                <w:rFonts w:hint="default" w:ascii="Times New Roman" w:hAnsi="Times New Roman" w:eastAsia="仿宋_GB2312" w:cs="Times New Roman"/>
                <w:color w:val="000000"/>
                <w:sz w:val="24"/>
                <w:szCs w:val="24"/>
              </w:rPr>
              <w:t>准</w:t>
            </w:r>
          </w:p>
        </w:tc>
        <w:tc>
          <w:tcPr>
            <w:tcW w:w="1956" w:type="dxa"/>
            <w:gridSpan w:val="2"/>
            <w:tcBorders>
              <w:tl2br w:val="nil"/>
              <w:tr2bl w:val="nil"/>
            </w:tcBorders>
            <w:noWrap w:val="0"/>
            <w:vAlign w:val="center"/>
          </w:tcPr>
          <w:p w14:paraId="2446BF9C">
            <w:pPr>
              <w:pageBreakBefore w:val="0"/>
              <w:widowControl/>
              <w:jc w:val="center"/>
              <w:rPr>
                <w:rFonts w:hint="default" w:ascii="Times New Roman" w:hAnsi="Times New Roman" w:eastAsia="仿宋_GB2312" w:cs="Times New Roman"/>
                <w:color w:val="000000"/>
                <w:sz w:val="24"/>
                <w:szCs w:val="24"/>
              </w:rPr>
            </w:pPr>
            <w:r>
              <w:rPr>
                <w:rFonts w:hint="default" w:ascii="Times New Roman" w:hAnsi="Times New Roman" w:eastAsia="仿宋_GB2312" w:cs="Times New Roman"/>
                <w:color w:val="000000"/>
                <w:sz w:val="24"/>
                <w:szCs w:val="24"/>
              </w:rPr>
              <w:t>资格条件</w:t>
            </w:r>
          </w:p>
        </w:tc>
        <w:tc>
          <w:tcPr>
            <w:tcW w:w="6298" w:type="dxa"/>
            <w:gridSpan w:val="3"/>
            <w:tcBorders>
              <w:tl2br w:val="nil"/>
              <w:tr2bl w:val="nil"/>
            </w:tcBorders>
            <w:noWrap w:val="0"/>
            <w:vAlign w:val="center"/>
          </w:tcPr>
          <w:p w14:paraId="6595210E">
            <w:pPr>
              <w:pageBreakBefore w:val="0"/>
              <w:widowControl/>
              <w:jc w:val="left"/>
              <w:rPr>
                <w:rFonts w:hint="default" w:ascii="Times New Roman" w:hAnsi="Times New Roman" w:eastAsia="仿宋_GB2312" w:cs="Times New Roman"/>
                <w:color w:val="000000"/>
                <w:sz w:val="24"/>
                <w:szCs w:val="24"/>
                <w:lang w:eastAsia="zh-CN"/>
              </w:rPr>
            </w:pPr>
            <w:r>
              <w:rPr>
                <w:rFonts w:hint="default" w:ascii="Times New Roman" w:hAnsi="Times New Roman" w:eastAsia="仿宋_GB2312" w:cs="Times New Roman"/>
                <w:color w:val="000000"/>
                <w:sz w:val="24"/>
                <w:szCs w:val="24"/>
              </w:rPr>
              <w:t>符合</w:t>
            </w:r>
            <w:r>
              <w:rPr>
                <w:rFonts w:hint="default" w:ascii="Times New Roman" w:hAnsi="Times New Roman" w:eastAsia="仿宋_GB2312" w:cs="Times New Roman"/>
                <w:color w:val="000000"/>
                <w:sz w:val="24"/>
                <w:szCs w:val="24"/>
                <w:lang w:val="en-US" w:eastAsia="zh-CN"/>
              </w:rPr>
              <w:t>公告</w:t>
            </w:r>
            <w:r>
              <w:rPr>
                <w:rFonts w:hint="default" w:ascii="Times New Roman" w:hAnsi="Times New Roman" w:eastAsia="仿宋_GB2312" w:cs="Times New Roman"/>
                <w:color w:val="000000"/>
                <w:sz w:val="24"/>
                <w:szCs w:val="24"/>
              </w:rPr>
              <w:t>供应商资格要求规定</w:t>
            </w:r>
            <w:r>
              <w:rPr>
                <w:rFonts w:hint="default" w:ascii="Times New Roman" w:hAnsi="Times New Roman" w:eastAsia="仿宋_GB2312" w:cs="Times New Roman"/>
                <w:color w:val="000000"/>
                <w:sz w:val="24"/>
                <w:szCs w:val="24"/>
                <w:lang w:eastAsia="zh-CN"/>
              </w:rPr>
              <w:t>；</w:t>
            </w:r>
          </w:p>
        </w:tc>
      </w:tr>
      <w:tr w14:paraId="49E0913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21" w:hRule="atLeast"/>
          <w:jc w:val="center"/>
        </w:trPr>
        <w:tc>
          <w:tcPr>
            <w:tcW w:w="555" w:type="dxa"/>
            <w:vMerge w:val="continue"/>
            <w:tcBorders>
              <w:tl2br w:val="nil"/>
              <w:tr2bl w:val="nil"/>
            </w:tcBorders>
            <w:noWrap w:val="0"/>
            <w:vAlign w:val="center"/>
          </w:tcPr>
          <w:p w14:paraId="7FF69FD8">
            <w:pPr>
              <w:pageBreakBefore w:val="0"/>
              <w:rPr>
                <w:rFonts w:hint="default" w:ascii="Times New Roman" w:hAnsi="Times New Roman" w:eastAsia="仿宋_GB2312" w:cs="Times New Roman"/>
                <w:sz w:val="24"/>
                <w:szCs w:val="24"/>
              </w:rPr>
            </w:pPr>
          </w:p>
        </w:tc>
        <w:tc>
          <w:tcPr>
            <w:tcW w:w="792" w:type="dxa"/>
            <w:gridSpan w:val="3"/>
            <w:vMerge w:val="continue"/>
            <w:tcBorders>
              <w:tl2br w:val="nil"/>
              <w:tr2bl w:val="nil"/>
            </w:tcBorders>
            <w:noWrap w:val="0"/>
            <w:vAlign w:val="center"/>
          </w:tcPr>
          <w:p w14:paraId="418C0C7B">
            <w:pPr>
              <w:pageBreakBefore w:val="0"/>
              <w:rPr>
                <w:rFonts w:hint="default" w:ascii="Times New Roman" w:hAnsi="Times New Roman" w:eastAsia="仿宋_GB2312" w:cs="Times New Roman"/>
                <w:sz w:val="24"/>
                <w:szCs w:val="24"/>
              </w:rPr>
            </w:pPr>
          </w:p>
        </w:tc>
        <w:tc>
          <w:tcPr>
            <w:tcW w:w="1956" w:type="dxa"/>
            <w:gridSpan w:val="2"/>
            <w:tcBorders>
              <w:tl2br w:val="nil"/>
              <w:tr2bl w:val="nil"/>
            </w:tcBorders>
            <w:noWrap w:val="0"/>
            <w:vAlign w:val="center"/>
          </w:tcPr>
          <w:p w14:paraId="4C271959">
            <w:pPr>
              <w:pageBreakBefore w:val="0"/>
              <w:widowControl/>
              <w:jc w:val="center"/>
              <w:rPr>
                <w:rFonts w:hint="default" w:ascii="Times New Roman" w:hAnsi="Times New Roman" w:eastAsia="仿宋_GB2312" w:cs="Times New Roman"/>
                <w:color w:val="000000"/>
                <w:sz w:val="24"/>
                <w:szCs w:val="24"/>
              </w:rPr>
            </w:pPr>
            <w:r>
              <w:rPr>
                <w:rFonts w:hint="default" w:ascii="Times New Roman" w:hAnsi="Times New Roman" w:eastAsia="仿宋_GB2312" w:cs="Times New Roman"/>
                <w:color w:val="000000"/>
                <w:sz w:val="24"/>
                <w:szCs w:val="24"/>
              </w:rPr>
              <w:t>报价</w:t>
            </w:r>
          </w:p>
        </w:tc>
        <w:tc>
          <w:tcPr>
            <w:tcW w:w="6298" w:type="dxa"/>
            <w:gridSpan w:val="3"/>
            <w:tcBorders>
              <w:tl2br w:val="nil"/>
              <w:tr2bl w:val="nil"/>
            </w:tcBorders>
            <w:noWrap w:val="0"/>
            <w:vAlign w:val="center"/>
          </w:tcPr>
          <w:p w14:paraId="0571B4F3">
            <w:pPr>
              <w:pageBreakBefore w:val="0"/>
              <w:widowControl/>
              <w:jc w:val="left"/>
              <w:rPr>
                <w:rFonts w:hint="default" w:ascii="Times New Roman" w:hAnsi="Times New Roman" w:eastAsia="仿宋_GB2312" w:cs="Times New Roman"/>
                <w:color w:val="000000"/>
                <w:sz w:val="24"/>
                <w:szCs w:val="24"/>
                <w:lang w:eastAsia="zh-CN"/>
              </w:rPr>
            </w:pPr>
            <w:r>
              <w:rPr>
                <w:rFonts w:hint="default" w:ascii="Times New Roman" w:hAnsi="Times New Roman" w:eastAsia="仿宋_GB2312" w:cs="Times New Roman"/>
                <w:color w:val="000000"/>
                <w:sz w:val="24"/>
                <w:szCs w:val="24"/>
              </w:rPr>
              <w:t>报价</w:t>
            </w:r>
            <w:r>
              <w:rPr>
                <w:rFonts w:hint="default" w:ascii="Times New Roman" w:hAnsi="Times New Roman" w:eastAsia="仿宋_GB2312" w:cs="Times New Roman"/>
                <w:color w:val="000000"/>
                <w:sz w:val="24"/>
                <w:szCs w:val="24"/>
                <w:lang w:val="en-US" w:eastAsia="zh-CN"/>
              </w:rPr>
              <w:t>未</w:t>
            </w:r>
            <w:r>
              <w:rPr>
                <w:rFonts w:hint="default" w:ascii="Times New Roman" w:hAnsi="Times New Roman" w:eastAsia="仿宋_GB2312" w:cs="Times New Roman"/>
                <w:color w:val="000000"/>
                <w:sz w:val="24"/>
                <w:szCs w:val="24"/>
              </w:rPr>
              <w:t>超过</w:t>
            </w:r>
            <w:r>
              <w:rPr>
                <w:rFonts w:hint="default" w:ascii="Times New Roman" w:hAnsi="Times New Roman" w:eastAsia="仿宋_GB2312" w:cs="Times New Roman"/>
                <w:sz w:val="24"/>
                <w:szCs w:val="24"/>
              </w:rPr>
              <w:t>院内</w:t>
            </w:r>
            <w:r>
              <w:rPr>
                <w:rFonts w:hint="default" w:ascii="Times New Roman" w:hAnsi="Times New Roman" w:eastAsia="仿宋_GB2312" w:cs="Times New Roman"/>
                <w:sz w:val="24"/>
                <w:szCs w:val="24"/>
                <w:lang w:val="en-US" w:eastAsia="zh-CN"/>
              </w:rPr>
              <w:t>议价</w:t>
            </w:r>
            <w:r>
              <w:rPr>
                <w:rFonts w:hint="default" w:ascii="Times New Roman" w:hAnsi="Times New Roman" w:eastAsia="仿宋_GB2312" w:cs="Times New Roman"/>
                <w:color w:val="000000"/>
                <w:sz w:val="24"/>
                <w:szCs w:val="24"/>
              </w:rPr>
              <w:t>文件中规定的预算金额或者最高限价的</w:t>
            </w:r>
            <w:r>
              <w:rPr>
                <w:rFonts w:hint="default" w:ascii="Times New Roman" w:hAnsi="Times New Roman" w:eastAsia="仿宋_GB2312" w:cs="Times New Roman"/>
                <w:color w:val="000000"/>
                <w:sz w:val="24"/>
                <w:szCs w:val="24"/>
                <w:lang w:eastAsia="zh-CN"/>
              </w:rPr>
              <w:t>；</w:t>
            </w:r>
          </w:p>
        </w:tc>
      </w:tr>
      <w:tr w14:paraId="3ACA874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60" w:hRule="atLeast"/>
          <w:jc w:val="center"/>
        </w:trPr>
        <w:tc>
          <w:tcPr>
            <w:tcW w:w="555" w:type="dxa"/>
            <w:vMerge w:val="continue"/>
            <w:tcBorders>
              <w:tl2br w:val="nil"/>
              <w:tr2bl w:val="nil"/>
            </w:tcBorders>
            <w:noWrap w:val="0"/>
            <w:vAlign w:val="center"/>
          </w:tcPr>
          <w:p w14:paraId="3AF97FDC">
            <w:pPr>
              <w:pageBreakBefore w:val="0"/>
              <w:rPr>
                <w:rFonts w:hint="default" w:ascii="Times New Roman" w:hAnsi="Times New Roman" w:eastAsia="仿宋_GB2312" w:cs="Times New Roman"/>
                <w:sz w:val="24"/>
                <w:szCs w:val="24"/>
              </w:rPr>
            </w:pPr>
          </w:p>
        </w:tc>
        <w:tc>
          <w:tcPr>
            <w:tcW w:w="792" w:type="dxa"/>
            <w:gridSpan w:val="3"/>
            <w:vMerge w:val="continue"/>
            <w:tcBorders>
              <w:tl2br w:val="nil"/>
              <w:tr2bl w:val="nil"/>
            </w:tcBorders>
            <w:noWrap w:val="0"/>
            <w:vAlign w:val="center"/>
          </w:tcPr>
          <w:p w14:paraId="0441999E">
            <w:pPr>
              <w:pageBreakBefore w:val="0"/>
              <w:rPr>
                <w:rFonts w:hint="default" w:ascii="Times New Roman" w:hAnsi="Times New Roman" w:eastAsia="仿宋_GB2312" w:cs="Times New Roman"/>
                <w:sz w:val="24"/>
                <w:szCs w:val="24"/>
              </w:rPr>
            </w:pPr>
          </w:p>
        </w:tc>
        <w:tc>
          <w:tcPr>
            <w:tcW w:w="1956" w:type="dxa"/>
            <w:gridSpan w:val="2"/>
            <w:tcBorders>
              <w:tl2br w:val="nil"/>
              <w:tr2bl w:val="nil"/>
            </w:tcBorders>
            <w:noWrap w:val="0"/>
            <w:vAlign w:val="center"/>
          </w:tcPr>
          <w:p w14:paraId="604F83E7">
            <w:pPr>
              <w:pageBreakBefore w:val="0"/>
              <w:widowControl/>
              <w:jc w:val="center"/>
              <w:rPr>
                <w:rFonts w:hint="default" w:ascii="Times New Roman" w:hAnsi="Times New Roman" w:eastAsia="仿宋_GB2312" w:cs="Times New Roman"/>
                <w:color w:val="000000"/>
                <w:sz w:val="24"/>
                <w:szCs w:val="24"/>
              </w:rPr>
            </w:pPr>
            <w:r>
              <w:rPr>
                <w:rFonts w:hint="default" w:ascii="Times New Roman" w:hAnsi="Times New Roman" w:eastAsia="仿宋_GB2312" w:cs="Times New Roman"/>
                <w:color w:val="000000"/>
                <w:sz w:val="24"/>
                <w:szCs w:val="24"/>
              </w:rPr>
              <w:t>响应文件格式</w:t>
            </w:r>
          </w:p>
        </w:tc>
        <w:tc>
          <w:tcPr>
            <w:tcW w:w="6298" w:type="dxa"/>
            <w:gridSpan w:val="3"/>
            <w:tcBorders>
              <w:tl2br w:val="nil"/>
              <w:tr2bl w:val="nil"/>
            </w:tcBorders>
            <w:noWrap w:val="0"/>
            <w:vAlign w:val="center"/>
          </w:tcPr>
          <w:p w14:paraId="5EA08D38">
            <w:pPr>
              <w:pageBreakBefore w:val="0"/>
              <w:widowControl/>
              <w:jc w:val="left"/>
              <w:rPr>
                <w:rFonts w:hint="default" w:ascii="Times New Roman" w:hAnsi="Times New Roman" w:eastAsia="仿宋_GB2312" w:cs="Times New Roman"/>
                <w:color w:val="000000"/>
                <w:sz w:val="24"/>
                <w:szCs w:val="24"/>
              </w:rPr>
            </w:pPr>
            <w:r>
              <w:rPr>
                <w:rFonts w:hint="default" w:ascii="Times New Roman" w:hAnsi="Times New Roman" w:eastAsia="仿宋_GB2312" w:cs="Times New Roman"/>
                <w:color w:val="000000"/>
                <w:sz w:val="24"/>
                <w:szCs w:val="24"/>
              </w:rPr>
              <w:t>响应文件未按规定的格式、内容和要求填写，或改变</w:t>
            </w:r>
            <w:r>
              <w:rPr>
                <w:rFonts w:hint="default" w:ascii="Times New Roman" w:hAnsi="Times New Roman" w:eastAsia="仿宋_GB2312" w:cs="Times New Roman"/>
                <w:sz w:val="24"/>
                <w:szCs w:val="24"/>
              </w:rPr>
              <w:t>院内</w:t>
            </w:r>
            <w:r>
              <w:rPr>
                <w:rFonts w:hint="default" w:ascii="Times New Roman" w:hAnsi="Times New Roman" w:eastAsia="仿宋_GB2312" w:cs="Times New Roman"/>
                <w:sz w:val="24"/>
                <w:szCs w:val="24"/>
                <w:lang w:val="en-US" w:eastAsia="zh-CN"/>
              </w:rPr>
              <w:t>议价</w:t>
            </w:r>
            <w:r>
              <w:rPr>
                <w:rFonts w:hint="default" w:ascii="Times New Roman" w:hAnsi="Times New Roman" w:eastAsia="仿宋_GB2312" w:cs="Times New Roman"/>
                <w:color w:val="000000"/>
                <w:sz w:val="24"/>
                <w:szCs w:val="24"/>
              </w:rPr>
              <w:t>文件中附件格式的；</w:t>
            </w:r>
          </w:p>
        </w:tc>
      </w:tr>
      <w:tr w14:paraId="0265E97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91" w:hRule="atLeast"/>
          <w:jc w:val="center"/>
        </w:trPr>
        <w:tc>
          <w:tcPr>
            <w:tcW w:w="555" w:type="dxa"/>
            <w:vMerge w:val="continue"/>
            <w:tcBorders>
              <w:tl2br w:val="nil"/>
              <w:tr2bl w:val="nil"/>
            </w:tcBorders>
            <w:noWrap w:val="0"/>
            <w:vAlign w:val="center"/>
          </w:tcPr>
          <w:p w14:paraId="5E78D43F">
            <w:pPr>
              <w:pageBreakBefore w:val="0"/>
              <w:rPr>
                <w:rFonts w:hint="default" w:ascii="Times New Roman" w:hAnsi="Times New Roman" w:eastAsia="仿宋_GB2312" w:cs="Times New Roman"/>
                <w:sz w:val="24"/>
                <w:szCs w:val="24"/>
              </w:rPr>
            </w:pPr>
          </w:p>
        </w:tc>
        <w:tc>
          <w:tcPr>
            <w:tcW w:w="792" w:type="dxa"/>
            <w:gridSpan w:val="3"/>
            <w:vMerge w:val="continue"/>
            <w:tcBorders>
              <w:tl2br w:val="nil"/>
              <w:tr2bl w:val="nil"/>
            </w:tcBorders>
            <w:noWrap w:val="0"/>
            <w:vAlign w:val="center"/>
          </w:tcPr>
          <w:p w14:paraId="4C14926F">
            <w:pPr>
              <w:pageBreakBefore w:val="0"/>
              <w:rPr>
                <w:rFonts w:hint="default" w:ascii="Times New Roman" w:hAnsi="Times New Roman" w:eastAsia="仿宋_GB2312" w:cs="Times New Roman"/>
                <w:sz w:val="24"/>
                <w:szCs w:val="24"/>
              </w:rPr>
            </w:pPr>
          </w:p>
        </w:tc>
        <w:tc>
          <w:tcPr>
            <w:tcW w:w="1956" w:type="dxa"/>
            <w:gridSpan w:val="2"/>
            <w:tcBorders>
              <w:tl2br w:val="nil"/>
              <w:tr2bl w:val="nil"/>
            </w:tcBorders>
            <w:noWrap w:val="0"/>
            <w:vAlign w:val="center"/>
          </w:tcPr>
          <w:p w14:paraId="58019423">
            <w:pPr>
              <w:pageBreakBefore w:val="0"/>
              <w:widowControl/>
              <w:jc w:val="center"/>
              <w:rPr>
                <w:rFonts w:hint="default" w:ascii="Times New Roman" w:hAnsi="Times New Roman" w:eastAsia="仿宋_GB2312" w:cs="Times New Roman"/>
                <w:color w:val="000000"/>
                <w:sz w:val="24"/>
                <w:szCs w:val="24"/>
              </w:rPr>
            </w:pPr>
            <w:r>
              <w:rPr>
                <w:rFonts w:hint="default" w:ascii="Times New Roman" w:hAnsi="Times New Roman" w:eastAsia="仿宋_GB2312" w:cs="Times New Roman"/>
                <w:color w:val="000000"/>
                <w:sz w:val="24"/>
                <w:szCs w:val="24"/>
              </w:rPr>
              <w:t>响应文件内容</w:t>
            </w:r>
          </w:p>
        </w:tc>
        <w:tc>
          <w:tcPr>
            <w:tcW w:w="6298" w:type="dxa"/>
            <w:gridSpan w:val="3"/>
            <w:tcBorders>
              <w:tl2br w:val="nil"/>
              <w:tr2bl w:val="nil"/>
            </w:tcBorders>
            <w:noWrap w:val="0"/>
            <w:vAlign w:val="center"/>
          </w:tcPr>
          <w:p w14:paraId="61ADE150">
            <w:pPr>
              <w:pageBreakBefore w:val="0"/>
              <w:widowControl/>
              <w:jc w:val="left"/>
              <w:rPr>
                <w:rFonts w:hint="default" w:ascii="Times New Roman" w:hAnsi="Times New Roman" w:eastAsia="仿宋_GB2312" w:cs="Times New Roman"/>
                <w:color w:val="000000"/>
                <w:sz w:val="24"/>
                <w:szCs w:val="24"/>
                <w:lang w:eastAsia="zh-CN"/>
              </w:rPr>
            </w:pPr>
            <w:r>
              <w:rPr>
                <w:rFonts w:hint="default" w:ascii="Times New Roman" w:hAnsi="Times New Roman" w:eastAsia="仿宋_GB2312" w:cs="Times New Roman"/>
                <w:color w:val="000000"/>
                <w:sz w:val="24"/>
                <w:szCs w:val="24"/>
              </w:rPr>
              <w:t>响应文件内容书写潦草、字迹模糊不清难以辨认的</w:t>
            </w:r>
            <w:r>
              <w:rPr>
                <w:rFonts w:hint="default" w:ascii="Times New Roman" w:hAnsi="Times New Roman" w:eastAsia="仿宋_GB2312" w:cs="Times New Roman"/>
                <w:color w:val="000000"/>
                <w:sz w:val="24"/>
                <w:szCs w:val="24"/>
                <w:lang w:eastAsia="zh-CN"/>
              </w:rPr>
              <w:t>；</w:t>
            </w:r>
          </w:p>
        </w:tc>
      </w:tr>
      <w:tr w14:paraId="16FB57B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73" w:hRule="atLeast"/>
          <w:jc w:val="center"/>
        </w:trPr>
        <w:tc>
          <w:tcPr>
            <w:tcW w:w="555" w:type="dxa"/>
            <w:vMerge w:val="continue"/>
            <w:tcBorders>
              <w:tl2br w:val="nil"/>
              <w:tr2bl w:val="nil"/>
            </w:tcBorders>
            <w:noWrap w:val="0"/>
            <w:vAlign w:val="center"/>
          </w:tcPr>
          <w:p w14:paraId="304811A4">
            <w:pPr>
              <w:pageBreakBefore w:val="0"/>
              <w:rPr>
                <w:rFonts w:hint="default" w:ascii="Times New Roman" w:hAnsi="Times New Roman" w:eastAsia="仿宋_GB2312" w:cs="Times New Roman"/>
                <w:sz w:val="24"/>
                <w:szCs w:val="24"/>
              </w:rPr>
            </w:pPr>
          </w:p>
        </w:tc>
        <w:tc>
          <w:tcPr>
            <w:tcW w:w="792" w:type="dxa"/>
            <w:gridSpan w:val="3"/>
            <w:vMerge w:val="continue"/>
            <w:tcBorders>
              <w:tl2br w:val="nil"/>
              <w:tr2bl w:val="nil"/>
            </w:tcBorders>
            <w:noWrap w:val="0"/>
            <w:vAlign w:val="center"/>
          </w:tcPr>
          <w:p w14:paraId="4063DFE1">
            <w:pPr>
              <w:pageBreakBefore w:val="0"/>
              <w:rPr>
                <w:rFonts w:hint="default" w:ascii="Times New Roman" w:hAnsi="Times New Roman" w:eastAsia="仿宋_GB2312" w:cs="Times New Roman"/>
                <w:sz w:val="24"/>
                <w:szCs w:val="24"/>
              </w:rPr>
            </w:pPr>
          </w:p>
        </w:tc>
        <w:tc>
          <w:tcPr>
            <w:tcW w:w="1956" w:type="dxa"/>
            <w:gridSpan w:val="2"/>
            <w:tcBorders>
              <w:tl2br w:val="nil"/>
              <w:tr2bl w:val="nil"/>
            </w:tcBorders>
            <w:noWrap w:val="0"/>
            <w:vAlign w:val="center"/>
          </w:tcPr>
          <w:p w14:paraId="66547CA8">
            <w:pPr>
              <w:pageBreakBefore w:val="0"/>
              <w:widowControl/>
              <w:jc w:val="center"/>
              <w:rPr>
                <w:rFonts w:hint="default" w:ascii="Times New Roman" w:hAnsi="Times New Roman" w:eastAsia="仿宋_GB2312" w:cs="Times New Roman"/>
                <w:color w:val="000000"/>
                <w:sz w:val="24"/>
                <w:szCs w:val="24"/>
              </w:rPr>
            </w:pPr>
            <w:r>
              <w:rPr>
                <w:rFonts w:hint="default" w:ascii="Times New Roman" w:hAnsi="Times New Roman" w:eastAsia="仿宋_GB2312" w:cs="Times New Roman"/>
                <w:color w:val="000000"/>
                <w:sz w:val="24"/>
                <w:szCs w:val="24"/>
              </w:rPr>
              <w:t>实质性条款</w:t>
            </w:r>
          </w:p>
        </w:tc>
        <w:tc>
          <w:tcPr>
            <w:tcW w:w="6298" w:type="dxa"/>
            <w:gridSpan w:val="3"/>
            <w:tcBorders>
              <w:tl2br w:val="nil"/>
              <w:tr2bl w:val="nil"/>
            </w:tcBorders>
            <w:noWrap w:val="0"/>
            <w:vAlign w:val="center"/>
          </w:tcPr>
          <w:p w14:paraId="7F046344">
            <w:pPr>
              <w:pageBreakBefore w:val="0"/>
              <w:widowControl/>
              <w:jc w:val="left"/>
              <w:rPr>
                <w:rFonts w:hint="default" w:ascii="Times New Roman" w:hAnsi="Times New Roman" w:eastAsia="仿宋_GB2312" w:cs="Times New Roman"/>
                <w:color w:val="000000"/>
                <w:sz w:val="24"/>
                <w:szCs w:val="24"/>
                <w:lang w:eastAsia="zh-CN"/>
              </w:rPr>
            </w:pPr>
            <w:r>
              <w:rPr>
                <w:rFonts w:hint="default" w:ascii="Times New Roman" w:hAnsi="Times New Roman" w:eastAsia="仿宋_GB2312" w:cs="Times New Roman"/>
                <w:color w:val="000000"/>
                <w:sz w:val="24"/>
                <w:szCs w:val="24"/>
              </w:rPr>
              <w:t>响应文件含有采</w:t>
            </w:r>
            <w:bookmarkStart w:id="0" w:name="_GoBack"/>
            <w:bookmarkEnd w:id="0"/>
            <w:r>
              <w:rPr>
                <w:rFonts w:hint="default" w:ascii="Times New Roman" w:hAnsi="Times New Roman" w:eastAsia="仿宋_GB2312" w:cs="Times New Roman"/>
                <w:color w:val="000000"/>
                <w:sz w:val="24"/>
                <w:szCs w:val="24"/>
              </w:rPr>
              <w:t>购人不能接受的附加条件的</w:t>
            </w:r>
            <w:r>
              <w:rPr>
                <w:rFonts w:hint="default" w:ascii="Times New Roman" w:hAnsi="Times New Roman" w:eastAsia="仿宋_GB2312" w:cs="Times New Roman"/>
                <w:color w:val="000000"/>
                <w:sz w:val="24"/>
                <w:szCs w:val="24"/>
                <w:lang w:eastAsia="zh-CN"/>
              </w:rPr>
              <w:t>；</w:t>
            </w:r>
          </w:p>
        </w:tc>
      </w:tr>
      <w:tr w14:paraId="1D87938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00" w:hRule="atLeast"/>
          <w:jc w:val="center"/>
        </w:trPr>
        <w:tc>
          <w:tcPr>
            <w:tcW w:w="555" w:type="dxa"/>
            <w:vMerge w:val="continue"/>
            <w:tcBorders>
              <w:tl2br w:val="nil"/>
              <w:tr2bl w:val="nil"/>
            </w:tcBorders>
            <w:noWrap w:val="0"/>
            <w:vAlign w:val="center"/>
          </w:tcPr>
          <w:p w14:paraId="64FF8400">
            <w:pPr>
              <w:pageBreakBefore w:val="0"/>
              <w:rPr>
                <w:rFonts w:hint="default" w:ascii="Times New Roman" w:hAnsi="Times New Roman" w:eastAsia="仿宋_GB2312" w:cs="Times New Roman"/>
                <w:sz w:val="24"/>
                <w:szCs w:val="24"/>
              </w:rPr>
            </w:pPr>
          </w:p>
        </w:tc>
        <w:tc>
          <w:tcPr>
            <w:tcW w:w="792" w:type="dxa"/>
            <w:gridSpan w:val="3"/>
            <w:vMerge w:val="continue"/>
            <w:tcBorders>
              <w:tl2br w:val="nil"/>
              <w:tr2bl w:val="nil"/>
            </w:tcBorders>
            <w:noWrap w:val="0"/>
            <w:vAlign w:val="center"/>
          </w:tcPr>
          <w:p w14:paraId="3C2FF12B">
            <w:pPr>
              <w:pageBreakBefore w:val="0"/>
              <w:rPr>
                <w:rFonts w:hint="default" w:ascii="Times New Roman" w:hAnsi="Times New Roman" w:eastAsia="仿宋_GB2312" w:cs="Times New Roman"/>
                <w:sz w:val="24"/>
                <w:szCs w:val="24"/>
              </w:rPr>
            </w:pPr>
          </w:p>
        </w:tc>
        <w:tc>
          <w:tcPr>
            <w:tcW w:w="1956" w:type="dxa"/>
            <w:gridSpan w:val="2"/>
            <w:tcBorders>
              <w:tl2br w:val="nil"/>
              <w:tr2bl w:val="nil"/>
            </w:tcBorders>
            <w:noWrap w:val="0"/>
            <w:vAlign w:val="center"/>
          </w:tcPr>
          <w:p w14:paraId="397CE60F">
            <w:pPr>
              <w:pageBreakBefore w:val="0"/>
              <w:widowControl/>
              <w:jc w:val="center"/>
              <w:rPr>
                <w:rFonts w:hint="default" w:ascii="Times New Roman" w:hAnsi="Times New Roman" w:eastAsia="仿宋_GB2312" w:cs="Times New Roman"/>
                <w:color w:val="000000"/>
                <w:sz w:val="24"/>
                <w:szCs w:val="24"/>
              </w:rPr>
            </w:pPr>
            <w:r>
              <w:rPr>
                <w:rFonts w:hint="default" w:ascii="Times New Roman" w:hAnsi="Times New Roman" w:eastAsia="仿宋_GB2312" w:cs="Times New Roman"/>
                <w:color w:val="000000"/>
                <w:sz w:val="24"/>
                <w:szCs w:val="24"/>
              </w:rPr>
              <w:t>其他实质性要求</w:t>
            </w:r>
          </w:p>
        </w:tc>
        <w:tc>
          <w:tcPr>
            <w:tcW w:w="6298" w:type="dxa"/>
            <w:gridSpan w:val="3"/>
            <w:tcBorders>
              <w:tl2br w:val="nil"/>
              <w:tr2bl w:val="nil"/>
            </w:tcBorders>
            <w:noWrap w:val="0"/>
            <w:vAlign w:val="center"/>
          </w:tcPr>
          <w:p w14:paraId="56DF8778">
            <w:pPr>
              <w:pageBreakBefore w:val="0"/>
              <w:widowControl/>
              <w:jc w:val="left"/>
              <w:rPr>
                <w:rFonts w:hint="default" w:ascii="Times New Roman" w:hAnsi="Times New Roman" w:eastAsia="仿宋_GB2312" w:cs="Times New Roman"/>
                <w:color w:val="000000"/>
                <w:sz w:val="24"/>
                <w:szCs w:val="24"/>
              </w:rPr>
            </w:pPr>
            <w:r>
              <w:rPr>
                <w:rFonts w:hint="default" w:ascii="Times New Roman" w:hAnsi="Times New Roman" w:eastAsia="仿宋_GB2312" w:cs="Times New Roman"/>
                <w:color w:val="000000"/>
                <w:sz w:val="24"/>
                <w:szCs w:val="24"/>
              </w:rPr>
              <w:t>1、符合法律、法规和</w:t>
            </w:r>
            <w:r>
              <w:rPr>
                <w:rFonts w:hint="default" w:ascii="Times New Roman" w:hAnsi="Times New Roman" w:eastAsia="仿宋_GB2312" w:cs="Times New Roman"/>
                <w:sz w:val="24"/>
                <w:szCs w:val="24"/>
              </w:rPr>
              <w:t>院内</w:t>
            </w:r>
            <w:r>
              <w:rPr>
                <w:rFonts w:hint="default" w:ascii="Times New Roman" w:hAnsi="Times New Roman" w:eastAsia="仿宋_GB2312" w:cs="Times New Roman"/>
                <w:sz w:val="24"/>
                <w:szCs w:val="24"/>
                <w:lang w:val="en-US" w:eastAsia="zh-CN"/>
              </w:rPr>
              <w:t>议价</w:t>
            </w:r>
            <w:r>
              <w:rPr>
                <w:rFonts w:hint="default" w:ascii="Times New Roman" w:hAnsi="Times New Roman" w:eastAsia="仿宋_GB2312" w:cs="Times New Roman"/>
                <w:color w:val="000000"/>
                <w:sz w:val="24"/>
                <w:szCs w:val="24"/>
              </w:rPr>
              <w:t>文件的要求。</w:t>
            </w:r>
          </w:p>
          <w:p w14:paraId="1CCE8F70">
            <w:pPr>
              <w:pageBreakBefore w:val="0"/>
              <w:widowControl/>
              <w:jc w:val="left"/>
              <w:rPr>
                <w:rFonts w:hint="default" w:ascii="Times New Roman" w:hAnsi="Times New Roman" w:eastAsia="仿宋_GB2312" w:cs="Times New Roman"/>
                <w:color w:val="000000"/>
                <w:sz w:val="24"/>
                <w:szCs w:val="24"/>
              </w:rPr>
            </w:pPr>
            <w:r>
              <w:rPr>
                <w:rFonts w:hint="default" w:ascii="Times New Roman" w:hAnsi="Times New Roman" w:eastAsia="仿宋_GB2312" w:cs="Times New Roman"/>
                <w:color w:val="000000"/>
                <w:sz w:val="24"/>
                <w:szCs w:val="24"/>
              </w:rPr>
              <w:t>2、满足</w:t>
            </w:r>
            <w:r>
              <w:rPr>
                <w:rFonts w:hint="default" w:ascii="Times New Roman" w:hAnsi="Times New Roman" w:eastAsia="仿宋_GB2312" w:cs="Times New Roman"/>
                <w:sz w:val="24"/>
                <w:szCs w:val="24"/>
              </w:rPr>
              <w:t>院内</w:t>
            </w:r>
            <w:r>
              <w:rPr>
                <w:rFonts w:hint="default" w:ascii="Times New Roman" w:hAnsi="Times New Roman" w:eastAsia="仿宋_GB2312" w:cs="Times New Roman"/>
                <w:sz w:val="24"/>
                <w:szCs w:val="24"/>
                <w:lang w:val="en-US" w:eastAsia="zh-CN"/>
              </w:rPr>
              <w:t>议价</w:t>
            </w:r>
            <w:r>
              <w:rPr>
                <w:rFonts w:hint="default" w:ascii="Times New Roman" w:hAnsi="Times New Roman" w:eastAsia="仿宋_GB2312" w:cs="Times New Roman"/>
                <w:color w:val="000000"/>
                <w:sz w:val="24"/>
                <w:szCs w:val="24"/>
              </w:rPr>
              <w:t>文件“采购需求”的要求。</w:t>
            </w:r>
          </w:p>
        </w:tc>
      </w:tr>
      <w:tr w14:paraId="79550D9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69" w:hRule="atLeast"/>
          <w:jc w:val="center"/>
        </w:trPr>
        <w:tc>
          <w:tcPr>
            <w:tcW w:w="9601" w:type="dxa"/>
            <w:gridSpan w:val="9"/>
            <w:tcBorders>
              <w:tl2br w:val="nil"/>
              <w:tr2bl w:val="nil"/>
            </w:tcBorders>
            <w:noWrap w:val="0"/>
            <w:vAlign w:val="center"/>
          </w:tcPr>
          <w:p w14:paraId="0B177FF1">
            <w:pPr>
              <w:pageBreakBefore w:val="0"/>
              <w:widowControl/>
              <w:jc w:val="left"/>
              <w:rPr>
                <w:rFonts w:hint="default" w:ascii="Times New Roman" w:hAnsi="Times New Roman" w:eastAsia="仿宋_GB2312" w:cs="Times New Roman"/>
                <w:color w:val="000000"/>
                <w:sz w:val="24"/>
                <w:szCs w:val="24"/>
              </w:rPr>
            </w:pPr>
            <w:r>
              <w:rPr>
                <w:rFonts w:hint="default" w:ascii="Times New Roman" w:hAnsi="Times New Roman" w:eastAsia="仿宋_GB2312" w:cs="Times New Roman"/>
                <w:color w:val="000000"/>
                <w:sz w:val="24"/>
                <w:szCs w:val="24"/>
              </w:rPr>
              <w:t>上述评审标准，供应商须全部满足，否则为不合格的供应商，不得进入下一轮报价。</w:t>
            </w:r>
          </w:p>
        </w:tc>
      </w:tr>
      <w:tr w14:paraId="00AA1E6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1" w:type="dxa"/>
          <w:trHeight w:val="90" w:hRule="atLeast"/>
          <w:jc w:val="center"/>
        </w:trPr>
        <w:tc>
          <w:tcPr>
            <w:tcW w:w="784" w:type="dxa"/>
            <w:gridSpan w:val="2"/>
            <w:tcBorders>
              <w:tl2br w:val="nil"/>
              <w:tr2bl w:val="nil"/>
            </w:tcBorders>
            <w:noWrap w:val="0"/>
            <w:vAlign w:val="center"/>
          </w:tcPr>
          <w:p w14:paraId="0C8E2EDB">
            <w:pPr>
              <w:pageBreakBefore w:val="0"/>
              <w:jc w:val="center"/>
              <w:rPr>
                <w:rFonts w:hint="default" w:ascii="Times New Roman" w:hAnsi="Times New Roman" w:eastAsia="仿宋_GB2312" w:cs="Times New Roman"/>
                <w:bCs/>
                <w:sz w:val="24"/>
                <w:szCs w:val="24"/>
              </w:rPr>
            </w:pPr>
            <w:r>
              <w:rPr>
                <w:rFonts w:hint="default" w:ascii="Times New Roman" w:hAnsi="Times New Roman" w:eastAsia="仿宋_GB2312" w:cs="Times New Roman"/>
                <w:bCs/>
                <w:sz w:val="24"/>
                <w:szCs w:val="24"/>
              </w:rPr>
              <w:t>2</w:t>
            </w:r>
          </w:p>
        </w:tc>
        <w:tc>
          <w:tcPr>
            <w:tcW w:w="536" w:type="dxa"/>
            <w:tcBorders>
              <w:tl2br w:val="nil"/>
              <w:tr2bl w:val="nil"/>
            </w:tcBorders>
            <w:noWrap w:val="0"/>
            <w:vAlign w:val="center"/>
          </w:tcPr>
          <w:p w14:paraId="5781C9FE">
            <w:pPr>
              <w:pageBreakBefore w:val="0"/>
              <w:jc w:val="center"/>
              <w:rPr>
                <w:rFonts w:hint="default" w:ascii="Times New Roman" w:hAnsi="Times New Roman" w:eastAsia="仿宋_GB2312" w:cs="Times New Roman"/>
                <w:bCs/>
                <w:sz w:val="24"/>
                <w:szCs w:val="24"/>
              </w:rPr>
            </w:pPr>
            <w:r>
              <w:rPr>
                <w:rFonts w:hint="default" w:ascii="Times New Roman" w:hAnsi="Times New Roman" w:eastAsia="仿宋_GB2312" w:cs="Times New Roman"/>
                <w:bCs/>
                <w:sz w:val="24"/>
                <w:szCs w:val="24"/>
              </w:rPr>
              <w:t>详细评审</w:t>
            </w:r>
          </w:p>
        </w:tc>
        <w:tc>
          <w:tcPr>
            <w:tcW w:w="2172" w:type="dxa"/>
            <w:gridSpan w:val="4"/>
            <w:tcBorders>
              <w:tl2br w:val="nil"/>
              <w:tr2bl w:val="nil"/>
            </w:tcBorders>
            <w:noWrap w:val="0"/>
            <w:vAlign w:val="center"/>
          </w:tcPr>
          <w:p w14:paraId="272FBF1C">
            <w:pPr>
              <w:pageBreakBefore w:val="0"/>
              <w:jc w:val="center"/>
              <w:rPr>
                <w:rFonts w:hint="default" w:ascii="Times New Roman" w:hAnsi="Times New Roman" w:eastAsia="仿宋_GB2312" w:cs="Times New Roman"/>
                <w:bCs/>
                <w:sz w:val="24"/>
                <w:szCs w:val="24"/>
              </w:rPr>
            </w:pPr>
            <w:r>
              <w:rPr>
                <w:rFonts w:hint="default" w:ascii="Times New Roman" w:hAnsi="Times New Roman" w:eastAsia="仿宋_GB2312" w:cs="Times New Roman"/>
                <w:bCs/>
                <w:sz w:val="24"/>
                <w:szCs w:val="24"/>
              </w:rPr>
              <w:t>分值构成</w:t>
            </w:r>
          </w:p>
        </w:tc>
        <w:tc>
          <w:tcPr>
            <w:tcW w:w="6108" w:type="dxa"/>
            <w:tcBorders>
              <w:tl2br w:val="nil"/>
              <w:tr2bl w:val="nil"/>
            </w:tcBorders>
            <w:noWrap w:val="0"/>
            <w:vAlign w:val="center"/>
          </w:tcPr>
          <w:p w14:paraId="02CE2847">
            <w:pPr>
              <w:pageBreakBefore w:val="0"/>
              <w:jc w:val="left"/>
              <w:rPr>
                <w:rFonts w:hint="default" w:ascii="Times New Roman" w:hAnsi="Times New Roman" w:eastAsia="仿宋_GB2312" w:cs="Times New Roman"/>
                <w:bCs/>
                <w:sz w:val="24"/>
                <w:szCs w:val="24"/>
              </w:rPr>
            </w:pPr>
            <w:r>
              <w:rPr>
                <w:rFonts w:hint="default" w:ascii="Times New Roman" w:hAnsi="Times New Roman" w:eastAsia="仿宋_GB2312" w:cs="Times New Roman"/>
                <w:bCs/>
                <w:sz w:val="24"/>
                <w:szCs w:val="24"/>
              </w:rPr>
              <w:t>总    分：</w:t>
            </w:r>
            <w:r>
              <w:rPr>
                <w:rFonts w:hint="default" w:ascii="Times New Roman" w:hAnsi="Times New Roman" w:eastAsia="仿宋_GB2312" w:cs="Times New Roman"/>
                <w:bCs/>
                <w:sz w:val="24"/>
                <w:szCs w:val="24"/>
                <w:u w:val="single"/>
              </w:rPr>
              <w:t xml:space="preserve"> 100 </w:t>
            </w:r>
            <w:r>
              <w:rPr>
                <w:rFonts w:hint="default" w:ascii="Times New Roman" w:hAnsi="Times New Roman" w:eastAsia="仿宋_GB2312" w:cs="Times New Roman"/>
                <w:bCs/>
                <w:sz w:val="24"/>
                <w:szCs w:val="24"/>
              </w:rPr>
              <w:t>分</w:t>
            </w:r>
          </w:p>
          <w:p w14:paraId="1BA8EC2A">
            <w:pPr>
              <w:pageBreakBefore w:val="0"/>
              <w:jc w:val="left"/>
              <w:rPr>
                <w:rFonts w:hint="default" w:ascii="Times New Roman" w:hAnsi="Times New Roman" w:eastAsia="仿宋_GB2312" w:cs="Times New Roman"/>
                <w:bCs/>
                <w:sz w:val="24"/>
                <w:szCs w:val="24"/>
              </w:rPr>
            </w:pPr>
            <w:r>
              <w:rPr>
                <w:rFonts w:hint="default" w:ascii="Times New Roman" w:hAnsi="Times New Roman" w:eastAsia="仿宋_GB2312" w:cs="Times New Roman"/>
                <w:bCs/>
                <w:sz w:val="24"/>
                <w:szCs w:val="24"/>
              </w:rPr>
              <w:t>技术部分：</w:t>
            </w:r>
            <w:r>
              <w:rPr>
                <w:rFonts w:hint="default" w:ascii="Times New Roman" w:hAnsi="Times New Roman" w:eastAsia="仿宋_GB2312" w:cs="Times New Roman"/>
                <w:bCs/>
                <w:sz w:val="24"/>
                <w:szCs w:val="24"/>
                <w:u w:val="single"/>
              </w:rPr>
              <w:t> </w:t>
            </w:r>
            <w:r>
              <w:rPr>
                <w:rFonts w:hint="default" w:ascii="Times New Roman" w:hAnsi="Times New Roman" w:eastAsia="仿宋_GB2312" w:cs="Times New Roman"/>
                <w:bCs/>
                <w:sz w:val="24"/>
                <w:szCs w:val="24"/>
                <w:u w:val="single"/>
                <w:lang w:val="en-US" w:eastAsia="zh-CN"/>
              </w:rPr>
              <w:t>60</w:t>
            </w:r>
            <w:r>
              <w:rPr>
                <w:rFonts w:hint="default" w:ascii="Times New Roman" w:hAnsi="Times New Roman" w:eastAsia="仿宋_GB2312" w:cs="Times New Roman"/>
                <w:bCs/>
                <w:sz w:val="24"/>
                <w:szCs w:val="24"/>
                <w:u w:val="single"/>
              </w:rPr>
              <w:t xml:space="preserve"> </w:t>
            </w:r>
            <w:r>
              <w:rPr>
                <w:rFonts w:hint="default" w:ascii="Times New Roman" w:hAnsi="Times New Roman" w:eastAsia="仿宋_GB2312" w:cs="Times New Roman"/>
                <w:bCs/>
                <w:sz w:val="24"/>
                <w:szCs w:val="24"/>
              </w:rPr>
              <w:t>分</w:t>
            </w:r>
          </w:p>
          <w:p w14:paraId="12ABBE4A">
            <w:pPr>
              <w:pageBreakBefore w:val="0"/>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商务部分：</w:t>
            </w:r>
            <w:r>
              <w:rPr>
                <w:rFonts w:hint="default" w:ascii="Times New Roman" w:hAnsi="Times New Roman" w:eastAsia="仿宋_GB2312" w:cs="Times New Roman"/>
                <w:bCs/>
                <w:sz w:val="24"/>
                <w:szCs w:val="24"/>
                <w:u w:val="single"/>
              </w:rPr>
              <w:t> </w:t>
            </w:r>
            <w:r>
              <w:rPr>
                <w:rFonts w:hint="default" w:ascii="Times New Roman" w:hAnsi="Times New Roman" w:eastAsia="仿宋_GB2312" w:cs="Times New Roman"/>
                <w:bCs/>
                <w:sz w:val="24"/>
                <w:szCs w:val="24"/>
                <w:u w:val="single"/>
                <w:lang w:val="en-US" w:eastAsia="zh-CN"/>
              </w:rPr>
              <w:t>10</w:t>
            </w:r>
            <w:r>
              <w:rPr>
                <w:rFonts w:hint="default" w:ascii="Times New Roman" w:hAnsi="Times New Roman" w:eastAsia="仿宋_GB2312" w:cs="Times New Roman"/>
                <w:bCs/>
                <w:sz w:val="24"/>
                <w:szCs w:val="24"/>
              </w:rPr>
              <w:t>分</w:t>
            </w:r>
          </w:p>
          <w:p w14:paraId="5F32E87B">
            <w:pPr>
              <w:pageBreakBefore w:val="0"/>
              <w:jc w:val="left"/>
              <w:rPr>
                <w:rFonts w:hint="default" w:ascii="Times New Roman" w:hAnsi="Times New Roman" w:eastAsia="仿宋_GB2312" w:cs="Times New Roman"/>
                <w:bCs/>
                <w:sz w:val="24"/>
                <w:szCs w:val="24"/>
              </w:rPr>
            </w:pPr>
            <w:r>
              <w:rPr>
                <w:rFonts w:hint="default" w:ascii="Times New Roman" w:hAnsi="Times New Roman" w:eastAsia="仿宋_GB2312" w:cs="Times New Roman"/>
                <w:bCs/>
                <w:sz w:val="24"/>
                <w:szCs w:val="24"/>
                <w:lang w:eastAsia="zh-CN"/>
              </w:rPr>
              <w:t>院内</w:t>
            </w:r>
            <w:r>
              <w:rPr>
                <w:rFonts w:hint="default" w:ascii="Times New Roman" w:hAnsi="Times New Roman" w:eastAsia="仿宋_GB2312" w:cs="Times New Roman"/>
                <w:bCs/>
                <w:sz w:val="24"/>
                <w:szCs w:val="24"/>
                <w:lang w:val="en-US" w:eastAsia="zh-CN"/>
              </w:rPr>
              <w:t>议价</w:t>
            </w:r>
            <w:r>
              <w:rPr>
                <w:rFonts w:hint="default" w:ascii="Times New Roman" w:hAnsi="Times New Roman" w:eastAsia="仿宋_GB2312" w:cs="Times New Roman"/>
                <w:bCs/>
                <w:sz w:val="24"/>
                <w:szCs w:val="24"/>
              </w:rPr>
              <w:t>报价：</w:t>
            </w:r>
            <w:r>
              <w:rPr>
                <w:rFonts w:hint="default" w:ascii="Times New Roman" w:hAnsi="Times New Roman" w:eastAsia="仿宋_GB2312" w:cs="Times New Roman"/>
                <w:bCs/>
                <w:sz w:val="24"/>
                <w:szCs w:val="24"/>
                <w:u w:val="single"/>
                <w:lang w:val="en-US" w:eastAsia="zh-CN"/>
              </w:rPr>
              <w:t xml:space="preserve"> 30</w:t>
            </w:r>
            <w:r>
              <w:rPr>
                <w:rFonts w:hint="default" w:ascii="Times New Roman" w:hAnsi="Times New Roman" w:eastAsia="仿宋_GB2312" w:cs="Times New Roman"/>
                <w:bCs/>
                <w:sz w:val="24"/>
                <w:szCs w:val="24"/>
                <w:u w:val="single"/>
              </w:rPr>
              <w:t xml:space="preserve"> </w:t>
            </w:r>
            <w:r>
              <w:rPr>
                <w:rFonts w:hint="default" w:ascii="Times New Roman" w:hAnsi="Times New Roman" w:eastAsia="仿宋_GB2312" w:cs="Times New Roman"/>
                <w:bCs/>
                <w:sz w:val="24"/>
                <w:szCs w:val="24"/>
              </w:rPr>
              <w:t>分</w:t>
            </w:r>
          </w:p>
        </w:tc>
      </w:tr>
      <w:tr w14:paraId="6A11681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1" w:type="dxa"/>
          <w:trHeight w:val="496" w:hRule="atLeast"/>
          <w:jc w:val="center"/>
        </w:trPr>
        <w:tc>
          <w:tcPr>
            <w:tcW w:w="784" w:type="dxa"/>
            <w:gridSpan w:val="2"/>
            <w:vMerge w:val="restart"/>
            <w:tcBorders>
              <w:tl2br w:val="nil"/>
              <w:tr2bl w:val="nil"/>
            </w:tcBorders>
            <w:noWrap w:val="0"/>
            <w:vAlign w:val="center"/>
          </w:tcPr>
          <w:p w14:paraId="02D6AE50">
            <w:pPr>
              <w:pageBreakBefore w:val="0"/>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2.1</w:t>
            </w:r>
          </w:p>
        </w:tc>
        <w:tc>
          <w:tcPr>
            <w:tcW w:w="2708" w:type="dxa"/>
            <w:gridSpan w:val="5"/>
            <w:tcBorders>
              <w:tl2br w:val="nil"/>
              <w:tr2bl w:val="nil"/>
            </w:tcBorders>
            <w:noWrap w:val="0"/>
            <w:vAlign w:val="center"/>
          </w:tcPr>
          <w:p w14:paraId="0546FE6A">
            <w:pPr>
              <w:pageBreakBefore w:val="0"/>
              <w:jc w:val="center"/>
              <w:rPr>
                <w:rFonts w:hint="default" w:ascii="Times New Roman" w:hAnsi="Times New Roman" w:eastAsia="仿宋_GB2312" w:cs="Times New Roman"/>
                <w:b/>
                <w:sz w:val="24"/>
                <w:szCs w:val="24"/>
              </w:rPr>
            </w:pPr>
            <w:r>
              <w:rPr>
                <w:rFonts w:hint="default" w:ascii="Times New Roman" w:hAnsi="Times New Roman" w:eastAsia="仿宋_GB2312" w:cs="Times New Roman"/>
                <w:b/>
                <w:sz w:val="24"/>
                <w:szCs w:val="24"/>
              </w:rPr>
              <w:t>评审因素及分值</w:t>
            </w:r>
          </w:p>
        </w:tc>
        <w:tc>
          <w:tcPr>
            <w:tcW w:w="6108" w:type="dxa"/>
            <w:tcBorders>
              <w:tl2br w:val="nil"/>
              <w:tr2bl w:val="nil"/>
            </w:tcBorders>
            <w:noWrap w:val="0"/>
            <w:vAlign w:val="center"/>
          </w:tcPr>
          <w:p w14:paraId="7EE8F78A">
            <w:pPr>
              <w:pageBreakBefore w:val="0"/>
              <w:jc w:val="center"/>
              <w:rPr>
                <w:rFonts w:hint="default" w:ascii="Times New Roman" w:hAnsi="Times New Roman" w:eastAsia="仿宋_GB2312" w:cs="Times New Roman"/>
                <w:b/>
                <w:sz w:val="24"/>
                <w:szCs w:val="24"/>
              </w:rPr>
            </w:pPr>
            <w:r>
              <w:rPr>
                <w:rFonts w:hint="default" w:ascii="Times New Roman" w:hAnsi="Times New Roman" w:eastAsia="仿宋_GB2312" w:cs="Times New Roman"/>
                <w:b/>
                <w:sz w:val="24"/>
                <w:szCs w:val="24"/>
              </w:rPr>
              <w:t>评审标准</w:t>
            </w:r>
          </w:p>
        </w:tc>
      </w:tr>
      <w:tr w14:paraId="61FAD9F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1" w:type="dxa"/>
          <w:trHeight w:val="2102" w:hRule="atLeast"/>
          <w:jc w:val="center"/>
        </w:trPr>
        <w:tc>
          <w:tcPr>
            <w:tcW w:w="784" w:type="dxa"/>
            <w:gridSpan w:val="2"/>
            <w:vMerge w:val="continue"/>
            <w:tcBorders>
              <w:tl2br w:val="nil"/>
              <w:tr2bl w:val="nil"/>
            </w:tcBorders>
            <w:noWrap w:val="0"/>
            <w:vAlign w:val="center"/>
          </w:tcPr>
          <w:p w14:paraId="42FD2C8F">
            <w:pPr>
              <w:pageBreakBefore w:val="0"/>
              <w:rPr>
                <w:rFonts w:hint="default" w:ascii="Times New Roman" w:hAnsi="Times New Roman" w:eastAsia="仿宋_GB2312" w:cs="Times New Roman"/>
                <w:sz w:val="24"/>
                <w:szCs w:val="24"/>
              </w:rPr>
            </w:pPr>
          </w:p>
        </w:tc>
        <w:tc>
          <w:tcPr>
            <w:tcW w:w="1433" w:type="dxa"/>
            <w:gridSpan w:val="3"/>
            <w:vMerge w:val="restart"/>
            <w:tcBorders>
              <w:tl2br w:val="nil"/>
              <w:tr2bl w:val="nil"/>
            </w:tcBorders>
            <w:noWrap w:val="0"/>
            <w:vAlign w:val="center"/>
          </w:tcPr>
          <w:p w14:paraId="6DD050BE">
            <w:pPr>
              <w:pageBreakBefore w:val="0"/>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技术部分</w:t>
            </w:r>
          </w:p>
          <w:p w14:paraId="63BC974E">
            <w:pPr>
              <w:pageBreakBefore w:val="0"/>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（总分</w:t>
            </w:r>
            <w:r>
              <w:rPr>
                <w:rFonts w:hint="default" w:ascii="Times New Roman" w:hAnsi="Times New Roman" w:eastAsia="仿宋_GB2312" w:cs="Times New Roman"/>
                <w:sz w:val="24"/>
                <w:szCs w:val="24"/>
                <w:lang w:val="en-US" w:eastAsia="zh-CN"/>
              </w:rPr>
              <w:t>60</w:t>
            </w:r>
            <w:r>
              <w:rPr>
                <w:rFonts w:hint="default" w:ascii="Times New Roman" w:hAnsi="Times New Roman" w:eastAsia="仿宋_GB2312" w:cs="Times New Roman"/>
                <w:sz w:val="24"/>
                <w:szCs w:val="24"/>
              </w:rPr>
              <w:t>分）</w:t>
            </w:r>
          </w:p>
        </w:tc>
        <w:tc>
          <w:tcPr>
            <w:tcW w:w="1275" w:type="dxa"/>
            <w:gridSpan w:val="2"/>
            <w:tcBorders>
              <w:tl2br w:val="nil"/>
              <w:tr2bl w:val="nil"/>
            </w:tcBorders>
            <w:noWrap w:val="0"/>
            <w:vAlign w:val="center"/>
          </w:tcPr>
          <w:p w14:paraId="2BFC14EC">
            <w:pPr>
              <w:pageBreakBefore w:val="0"/>
              <w:jc w:val="center"/>
              <w:rPr>
                <w:rFonts w:hint="default" w:ascii="Times New Roman" w:hAnsi="Times New Roman" w:eastAsia="仿宋_GB2312" w:cs="Times New Roman"/>
                <w:sz w:val="24"/>
                <w:szCs w:val="24"/>
                <w:lang w:eastAsia="zh-CN"/>
              </w:rPr>
            </w:pPr>
            <w:r>
              <w:rPr>
                <w:rFonts w:hint="default" w:ascii="Times New Roman" w:hAnsi="Times New Roman" w:eastAsia="仿宋_GB2312" w:cs="Times New Roman"/>
                <w:bCs/>
                <w:sz w:val="24"/>
                <w:szCs w:val="24"/>
                <w:lang w:val="en-US" w:eastAsia="zh-CN"/>
              </w:rPr>
              <w:t>设计</w:t>
            </w:r>
            <w:r>
              <w:rPr>
                <w:rFonts w:hint="default" w:ascii="Times New Roman" w:hAnsi="Times New Roman" w:eastAsia="仿宋_GB2312" w:cs="Times New Roman"/>
                <w:bCs/>
                <w:sz w:val="24"/>
                <w:szCs w:val="24"/>
              </w:rPr>
              <w:t>方案</w:t>
            </w:r>
            <w:r>
              <w:rPr>
                <w:rFonts w:hint="default" w:ascii="Times New Roman" w:hAnsi="Times New Roman" w:eastAsia="仿宋_GB2312" w:cs="Times New Roman"/>
                <w:bCs/>
                <w:sz w:val="24"/>
                <w:szCs w:val="24"/>
                <w:lang w:eastAsia="zh-CN"/>
              </w:rPr>
              <w:t>（</w:t>
            </w:r>
            <w:r>
              <w:rPr>
                <w:rFonts w:hint="default" w:ascii="Times New Roman" w:hAnsi="Times New Roman" w:eastAsia="仿宋_GB2312" w:cs="Times New Roman"/>
                <w:bCs/>
                <w:sz w:val="24"/>
                <w:szCs w:val="24"/>
                <w:lang w:val="en-US" w:eastAsia="zh-CN"/>
              </w:rPr>
              <w:t>50分</w:t>
            </w:r>
            <w:r>
              <w:rPr>
                <w:rFonts w:hint="default" w:ascii="Times New Roman" w:hAnsi="Times New Roman" w:eastAsia="仿宋_GB2312" w:cs="Times New Roman"/>
                <w:bCs/>
                <w:sz w:val="24"/>
                <w:szCs w:val="24"/>
                <w:lang w:eastAsia="zh-CN"/>
              </w:rPr>
              <w:t>）</w:t>
            </w:r>
          </w:p>
        </w:tc>
        <w:tc>
          <w:tcPr>
            <w:tcW w:w="6108" w:type="dxa"/>
            <w:tcBorders>
              <w:tl2br w:val="nil"/>
              <w:tr2bl w:val="nil"/>
            </w:tcBorders>
            <w:noWrap w:val="0"/>
            <w:vAlign w:val="center"/>
          </w:tcPr>
          <w:p w14:paraId="596C80E5">
            <w:pPr>
              <w:pStyle w:val="9"/>
              <w:pageBreakBefore w:val="0"/>
              <w:numPr>
                <w:ilvl w:val="0"/>
                <w:numId w:val="1"/>
              </w:numPr>
              <w:spacing w:line="240" w:lineRule="auto"/>
              <w:ind w:firstLine="0"/>
              <w:rPr>
                <w:rFonts w:hint="default" w:ascii="Times New Roman" w:hAnsi="Times New Roman" w:eastAsia="仿宋_GB2312" w:cs="Times New Roman"/>
                <w:b w:val="0"/>
                <w:bCs w:val="0"/>
                <w:color w:val="auto"/>
                <w:sz w:val="24"/>
                <w:szCs w:val="24"/>
                <w:lang w:val="en-US" w:eastAsia="zh-CN"/>
              </w:rPr>
            </w:pPr>
            <w:r>
              <w:rPr>
                <w:rFonts w:hint="default" w:ascii="Times New Roman" w:hAnsi="Times New Roman" w:eastAsia="仿宋_GB2312" w:cs="Times New Roman"/>
                <w:b w:val="0"/>
                <w:bCs w:val="0"/>
                <w:sz w:val="24"/>
                <w:szCs w:val="24"/>
                <w:lang w:val="en-US" w:eastAsia="zh-CN"/>
              </w:rPr>
              <w:t>设计方案内容全面、详细，</w:t>
            </w:r>
            <w:r>
              <w:rPr>
                <w:rFonts w:hint="default" w:ascii="Times New Roman" w:hAnsi="Times New Roman" w:eastAsia="仿宋_GB2312" w:cs="Times New Roman"/>
                <w:color w:val="auto"/>
                <w:sz w:val="24"/>
                <w:szCs w:val="24"/>
                <w:lang w:val="en-US" w:eastAsia="zh-CN"/>
              </w:rPr>
              <w:t>满足使用功，满足指导施工，</w:t>
            </w:r>
            <w:r>
              <w:rPr>
                <w:rFonts w:hint="default" w:ascii="Times New Roman" w:hAnsi="Times New Roman" w:eastAsia="仿宋_GB2312" w:cs="Times New Roman"/>
                <w:b w:val="0"/>
                <w:bCs w:val="0"/>
                <w:color w:val="auto"/>
                <w:sz w:val="24"/>
                <w:szCs w:val="24"/>
                <w:lang w:val="en-US" w:eastAsia="zh-CN"/>
              </w:rPr>
              <w:t>得35 - 50分。</w:t>
            </w:r>
          </w:p>
          <w:p w14:paraId="30FBEDD9">
            <w:pPr>
              <w:pStyle w:val="9"/>
              <w:pageBreakBefore w:val="0"/>
              <w:numPr>
                <w:ilvl w:val="0"/>
                <w:numId w:val="1"/>
              </w:numPr>
              <w:spacing w:line="240" w:lineRule="auto"/>
              <w:ind w:firstLine="0"/>
              <w:rPr>
                <w:rFonts w:hint="default" w:ascii="Times New Roman" w:hAnsi="Times New Roman" w:eastAsia="仿宋_GB2312" w:cs="Times New Roman"/>
                <w:sz w:val="24"/>
                <w:szCs w:val="24"/>
              </w:rPr>
            </w:pPr>
            <w:r>
              <w:rPr>
                <w:rFonts w:hint="default" w:ascii="Times New Roman" w:hAnsi="Times New Roman" w:eastAsia="仿宋_GB2312" w:cs="Times New Roman"/>
                <w:b w:val="0"/>
                <w:bCs w:val="0"/>
                <w:color w:val="auto"/>
                <w:sz w:val="24"/>
                <w:szCs w:val="24"/>
                <w:lang w:val="en-US" w:eastAsia="zh-CN"/>
              </w:rPr>
              <w:t>设计方案内容基本全面，基本</w:t>
            </w:r>
            <w:r>
              <w:rPr>
                <w:rFonts w:hint="default" w:ascii="Times New Roman" w:hAnsi="Times New Roman" w:eastAsia="仿宋_GB2312" w:cs="Times New Roman"/>
                <w:color w:val="auto"/>
                <w:sz w:val="24"/>
                <w:szCs w:val="24"/>
                <w:lang w:val="en-US" w:eastAsia="zh-CN"/>
              </w:rPr>
              <w:t>满足使用功，</w:t>
            </w:r>
            <w:r>
              <w:rPr>
                <w:rFonts w:hint="default" w:ascii="Times New Roman" w:hAnsi="Times New Roman" w:eastAsia="仿宋_GB2312" w:cs="Times New Roman"/>
                <w:b w:val="0"/>
                <w:bCs w:val="0"/>
                <w:sz w:val="24"/>
                <w:szCs w:val="24"/>
                <w:lang w:val="en-US" w:eastAsia="zh-CN"/>
              </w:rPr>
              <w:t>但存在一些细节问题，得16 - 35分。</w:t>
            </w:r>
          </w:p>
          <w:p w14:paraId="7C557091">
            <w:pPr>
              <w:pStyle w:val="9"/>
              <w:pageBreakBefore w:val="0"/>
              <w:numPr>
                <w:ilvl w:val="0"/>
                <w:numId w:val="1"/>
              </w:numPr>
              <w:spacing w:line="240" w:lineRule="auto"/>
              <w:ind w:firstLine="0"/>
              <w:rPr>
                <w:rFonts w:hint="default" w:ascii="Times New Roman" w:hAnsi="Times New Roman" w:eastAsia="仿宋_GB2312" w:cs="Times New Roman"/>
                <w:sz w:val="24"/>
                <w:szCs w:val="24"/>
              </w:rPr>
            </w:pPr>
            <w:r>
              <w:rPr>
                <w:rFonts w:hint="default" w:ascii="Times New Roman" w:hAnsi="Times New Roman" w:eastAsia="仿宋_GB2312" w:cs="Times New Roman"/>
                <w:b w:val="0"/>
                <w:bCs w:val="0"/>
                <w:sz w:val="24"/>
                <w:szCs w:val="24"/>
                <w:lang w:val="en-US" w:eastAsia="zh-CN"/>
              </w:rPr>
              <w:t>设计方案内容不全面</w:t>
            </w:r>
            <w:r>
              <w:rPr>
                <w:rFonts w:hint="default" w:ascii="Times New Roman" w:hAnsi="Times New Roman" w:eastAsia="仿宋_GB2312" w:cs="Times New Roman"/>
                <w:color w:val="0000FF"/>
                <w:sz w:val="24"/>
                <w:szCs w:val="24"/>
                <w:lang w:val="en-US" w:eastAsia="zh-CN"/>
              </w:rPr>
              <w:t>，</w:t>
            </w:r>
            <w:r>
              <w:rPr>
                <w:rFonts w:hint="default" w:ascii="Times New Roman" w:hAnsi="Times New Roman" w:eastAsia="仿宋_GB2312" w:cs="Times New Roman"/>
                <w:b w:val="0"/>
                <w:bCs w:val="0"/>
                <w:sz w:val="24"/>
                <w:szCs w:val="24"/>
                <w:lang w:val="en-US" w:eastAsia="zh-CN"/>
              </w:rPr>
              <w:t>对项目需求理解不深，存在明显缺陷，得0 -15分。</w:t>
            </w:r>
          </w:p>
        </w:tc>
      </w:tr>
      <w:tr w14:paraId="338AA8E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1" w:type="dxa"/>
          <w:trHeight w:val="1764" w:hRule="atLeast"/>
          <w:jc w:val="center"/>
        </w:trPr>
        <w:tc>
          <w:tcPr>
            <w:tcW w:w="784" w:type="dxa"/>
            <w:gridSpan w:val="2"/>
            <w:vMerge w:val="continue"/>
            <w:tcBorders>
              <w:tl2br w:val="nil"/>
              <w:tr2bl w:val="nil"/>
            </w:tcBorders>
            <w:noWrap w:val="0"/>
            <w:vAlign w:val="center"/>
          </w:tcPr>
          <w:p w14:paraId="52827DCC">
            <w:pPr>
              <w:pageBreakBefore w:val="0"/>
              <w:rPr>
                <w:rFonts w:hint="default" w:ascii="Times New Roman" w:hAnsi="Times New Roman" w:eastAsia="仿宋_GB2312" w:cs="Times New Roman"/>
                <w:sz w:val="24"/>
                <w:szCs w:val="24"/>
              </w:rPr>
            </w:pPr>
          </w:p>
        </w:tc>
        <w:tc>
          <w:tcPr>
            <w:tcW w:w="1433" w:type="dxa"/>
            <w:gridSpan w:val="3"/>
            <w:vMerge w:val="continue"/>
            <w:tcBorders>
              <w:tl2br w:val="nil"/>
              <w:tr2bl w:val="nil"/>
            </w:tcBorders>
            <w:noWrap w:val="0"/>
            <w:vAlign w:val="center"/>
          </w:tcPr>
          <w:p w14:paraId="7E8C79B6">
            <w:pPr>
              <w:pageBreakBefore w:val="0"/>
              <w:rPr>
                <w:rFonts w:hint="default" w:ascii="Times New Roman" w:hAnsi="Times New Roman" w:eastAsia="仿宋_GB2312" w:cs="Times New Roman"/>
                <w:sz w:val="24"/>
                <w:szCs w:val="24"/>
              </w:rPr>
            </w:pPr>
          </w:p>
        </w:tc>
        <w:tc>
          <w:tcPr>
            <w:tcW w:w="1275" w:type="dxa"/>
            <w:gridSpan w:val="2"/>
            <w:tcBorders>
              <w:tl2br w:val="nil"/>
              <w:tr2bl w:val="nil"/>
            </w:tcBorders>
            <w:noWrap w:val="0"/>
            <w:vAlign w:val="center"/>
          </w:tcPr>
          <w:p w14:paraId="06804243">
            <w:pPr>
              <w:pageBreakBefore w:val="0"/>
              <w:jc w:val="center"/>
              <w:rPr>
                <w:rFonts w:hint="default" w:ascii="Times New Roman" w:hAnsi="Times New Roman" w:eastAsia="仿宋_GB2312" w:cs="Times New Roman"/>
                <w:sz w:val="24"/>
                <w:szCs w:val="24"/>
                <w:lang w:val="en-US" w:eastAsia="zh-CN"/>
              </w:rPr>
            </w:pPr>
            <w:r>
              <w:rPr>
                <w:rFonts w:hint="default" w:ascii="Times New Roman" w:hAnsi="Times New Roman" w:eastAsia="仿宋_GB2312" w:cs="Times New Roman"/>
                <w:i w:val="0"/>
                <w:color w:val="000000"/>
                <w:kern w:val="0"/>
                <w:sz w:val="24"/>
                <w:szCs w:val="24"/>
                <w:u w:val="none"/>
                <w:lang w:val="en-US" w:eastAsia="zh-CN" w:bidi="ar"/>
              </w:rPr>
              <w:t>售后服务（10分）</w:t>
            </w:r>
          </w:p>
        </w:tc>
        <w:tc>
          <w:tcPr>
            <w:tcW w:w="6108" w:type="dxa"/>
            <w:tcBorders>
              <w:tl2br w:val="nil"/>
              <w:tr2bl w:val="nil"/>
            </w:tcBorders>
            <w:noWrap w:val="0"/>
            <w:vAlign w:val="center"/>
          </w:tcPr>
          <w:p w14:paraId="6A4C5362">
            <w:pPr>
              <w:pStyle w:val="5"/>
              <w:numPr>
                <w:ilvl w:val="0"/>
                <w:numId w:val="2"/>
              </w:numPr>
              <w:rPr>
                <w:rFonts w:hint="default" w:ascii="Times New Roman" w:hAnsi="Times New Roman" w:eastAsia="仿宋_GB2312" w:cs="Times New Roman"/>
                <w:b w:val="0"/>
                <w:bCs w:val="0"/>
                <w:sz w:val="24"/>
                <w:szCs w:val="24"/>
                <w:lang w:val="en-US" w:eastAsia="zh-CN"/>
              </w:rPr>
            </w:pPr>
            <w:r>
              <w:rPr>
                <w:rFonts w:hint="default" w:ascii="Times New Roman" w:hAnsi="Times New Roman" w:eastAsia="仿宋_GB2312" w:cs="Times New Roman"/>
                <w:b w:val="0"/>
                <w:bCs w:val="0"/>
                <w:sz w:val="24"/>
                <w:szCs w:val="24"/>
                <w:lang w:val="en-US" w:eastAsia="zh-CN"/>
              </w:rPr>
              <w:t xml:space="preserve">售后服务体系完善，响应时间快，能在24小时内响应并解决问题，得8 - 10分。 </w:t>
            </w:r>
          </w:p>
          <w:p w14:paraId="439D6120">
            <w:pPr>
              <w:pStyle w:val="5"/>
              <w:numPr>
                <w:ilvl w:val="0"/>
                <w:numId w:val="2"/>
              </w:numPr>
              <w:rPr>
                <w:rFonts w:hint="default" w:ascii="Times New Roman" w:hAnsi="Times New Roman" w:eastAsia="仿宋_GB2312" w:cs="Times New Roman"/>
                <w:sz w:val="24"/>
                <w:szCs w:val="24"/>
                <w:lang w:val="en-US" w:eastAsia="zh-CN"/>
              </w:rPr>
            </w:pPr>
            <w:r>
              <w:rPr>
                <w:rFonts w:hint="default" w:ascii="Times New Roman" w:hAnsi="Times New Roman" w:eastAsia="仿宋_GB2312" w:cs="Times New Roman"/>
                <w:b w:val="0"/>
                <w:bCs w:val="0"/>
                <w:sz w:val="24"/>
                <w:szCs w:val="24"/>
                <w:lang w:val="en-US" w:eastAsia="zh-CN"/>
              </w:rPr>
              <w:t>售后服务体系基本健全，响应时间一般，能在48小时内响应并解决问题，得4 - 8分。</w:t>
            </w:r>
          </w:p>
          <w:p w14:paraId="625F290D">
            <w:pPr>
              <w:pStyle w:val="5"/>
              <w:numPr>
                <w:ilvl w:val="0"/>
                <w:numId w:val="2"/>
              </w:numPr>
              <w:rPr>
                <w:rFonts w:hint="default" w:ascii="Times New Roman" w:hAnsi="Times New Roman" w:eastAsia="仿宋_GB2312" w:cs="Times New Roman"/>
                <w:sz w:val="24"/>
                <w:szCs w:val="24"/>
                <w:lang w:val="en-US" w:eastAsia="zh-CN"/>
              </w:rPr>
            </w:pPr>
            <w:r>
              <w:rPr>
                <w:rFonts w:hint="default" w:ascii="Times New Roman" w:hAnsi="Times New Roman" w:eastAsia="仿宋_GB2312" w:cs="Times New Roman"/>
                <w:b w:val="0"/>
                <w:bCs w:val="0"/>
                <w:sz w:val="24"/>
                <w:szCs w:val="24"/>
                <w:lang w:val="en-US" w:eastAsia="zh-CN"/>
              </w:rPr>
              <w:t>售后服务体系不完善，响应时间长，得0 - 4分。</w:t>
            </w:r>
          </w:p>
        </w:tc>
      </w:tr>
      <w:tr w14:paraId="3145E03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1" w:type="dxa"/>
          <w:trHeight w:val="1420" w:hRule="atLeast"/>
          <w:jc w:val="center"/>
        </w:trPr>
        <w:tc>
          <w:tcPr>
            <w:tcW w:w="784" w:type="dxa"/>
            <w:gridSpan w:val="2"/>
            <w:tcBorders>
              <w:tl2br w:val="nil"/>
              <w:tr2bl w:val="nil"/>
            </w:tcBorders>
            <w:noWrap w:val="0"/>
            <w:vAlign w:val="center"/>
          </w:tcPr>
          <w:p w14:paraId="365DAF30">
            <w:pPr>
              <w:pageBreakBefore w:val="0"/>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2.2</w:t>
            </w:r>
          </w:p>
        </w:tc>
        <w:tc>
          <w:tcPr>
            <w:tcW w:w="1433" w:type="dxa"/>
            <w:gridSpan w:val="3"/>
            <w:tcBorders>
              <w:tl2br w:val="nil"/>
              <w:tr2bl w:val="nil"/>
            </w:tcBorders>
            <w:noWrap w:val="0"/>
            <w:vAlign w:val="center"/>
          </w:tcPr>
          <w:p w14:paraId="183A6D45">
            <w:pPr>
              <w:pageBreakBefore w:val="0"/>
              <w:spacing w:line="360" w:lineRule="auto"/>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商务部分</w:t>
            </w:r>
          </w:p>
          <w:p w14:paraId="545A4B2C">
            <w:pPr>
              <w:pageBreakBefore w:val="0"/>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(满分</w:t>
            </w:r>
            <w:r>
              <w:rPr>
                <w:rFonts w:hint="default" w:ascii="Times New Roman" w:hAnsi="Times New Roman" w:eastAsia="仿宋_GB2312" w:cs="Times New Roman"/>
                <w:sz w:val="24"/>
                <w:szCs w:val="24"/>
                <w:lang w:val="en-US" w:eastAsia="zh-CN"/>
              </w:rPr>
              <w:t>10</w:t>
            </w:r>
            <w:r>
              <w:rPr>
                <w:rFonts w:hint="default" w:ascii="Times New Roman" w:hAnsi="Times New Roman" w:eastAsia="仿宋_GB2312" w:cs="Times New Roman"/>
                <w:sz w:val="24"/>
                <w:szCs w:val="24"/>
              </w:rPr>
              <w:t>分)</w:t>
            </w:r>
          </w:p>
        </w:tc>
        <w:tc>
          <w:tcPr>
            <w:tcW w:w="1275" w:type="dxa"/>
            <w:gridSpan w:val="2"/>
            <w:tcBorders>
              <w:tl2br w:val="nil"/>
              <w:tr2bl w:val="nil"/>
            </w:tcBorders>
            <w:noWrap w:val="0"/>
            <w:vAlign w:val="center"/>
          </w:tcPr>
          <w:p w14:paraId="11852EF7">
            <w:pPr>
              <w:pageBreakBefore w:val="0"/>
              <w:jc w:val="center"/>
              <w:rPr>
                <w:rFonts w:hint="default" w:ascii="Times New Roman" w:hAnsi="Times New Roman" w:eastAsia="仿宋_GB2312" w:cs="Times New Roman"/>
                <w:sz w:val="24"/>
                <w:szCs w:val="24"/>
                <w:highlight w:val="none"/>
              </w:rPr>
            </w:pPr>
            <w:r>
              <w:rPr>
                <w:rFonts w:hint="default" w:ascii="Times New Roman" w:hAnsi="Times New Roman" w:eastAsia="仿宋_GB2312" w:cs="Times New Roman"/>
                <w:sz w:val="24"/>
                <w:szCs w:val="24"/>
                <w:highlight w:val="none"/>
              </w:rPr>
              <w:t>类似业绩</w:t>
            </w:r>
          </w:p>
          <w:p w14:paraId="72341DB8">
            <w:pPr>
              <w:pageBreakBefore w:val="0"/>
              <w:jc w:val="center"/>
              <w:rPr>
                <w:rFonts w:hint="default" w:ascii="Times New Roman" w:hAnsi="Times New Roman" w:eastAsia="仿宋_GB2312" w:cs="Times New Roman"/>
                <w:sz w:val="24"/>
                <w:szCs w:val="24"/>
                <w:lang w:eastAsia="zh-CN"/>
              </w:rPr>
            </w:pPr>
            <w:r>
              <w:rPr>
                <w:rFonts w:hint="default" w:ascii="Times New Roman" w:hAnsi="Times New Roman" w:eastAsia="仿宋_GB2312" w:cs="Times New Roman"/>
                <w:sz w:val="24"/>
                <w:szCs w:val="24"/>
                <w:lang w:eastAsia="zh-CN"/>
              </w:rPr>
              <w:t>（</w:t>
            </w:r>
            <w:r>
              <w:rPr>
                <w:rFonts w:hint="default" w:ascii="Times New Roman" w:hAnsi="Times New Roman" w:eastAsia="仿宋_GB2312" w:cs="Times New Roman"/>
                <w:sz w:val="24"/>
                <w:szCs w:val="24"/>
                <w:lang w:val="en-US" w:eastAsia="zh-CN"/>
              </w:rPr>
              <w:t>10分</w:t>
            </w:r>
            <w:r>
              <w:rPr>
                <w:rFonts w:hint="default" w:ascii="Times New Roman" w:hAnsi="Times New Roman" w:eastAsia="仿宋_GB2312" w:cs="Times New Roman"/>
                <w:sz w:val="24"/>
                <w:szCs w:val="24"/>
                <w:lang w:eastAsia="zh-CN"/>
              </w:rPr>
              <w:t>）</w:t>
            </w:r>
          </w:p>
        </w:tc>
        <w:tc>
          <w:tcPr>
            <w:tcW w:w="6108" w:type="dxa"/>
            <w:tcBorders>
              <w:tl2br w:val="nil"/>
              <w:tr2bl w:val="nil"/>
            </w:tcBorders>
            <w:noWrap w:val="0"/>
            <w:vAlign w:val="center"/>
          </w:tcPr>
          <w:p w14:paraId="5DE8FBDF">
            <w:pPr>
              <w:bidi w:val="0"/>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供应商</w:t>
            </w:r>
            <w:r>
              <w:rPr>
                <w:rFonts w:hint="default" w:ascii="Times New Roman" w:hAnsi="Times New Roman" w:eastAsia="仿宋_GB2312" w:cs="Times New Roman"/>
                <w:sz w:val="24"/>
                <w:szCs w:val="24"/>
              </w:rPr>
              <w:t>提供</w:t>
            </w:r>
            <w:r>
              <w:rPr>
                <w:rFonts w:hint="default" w:ascii="Times New Roman" w:hAnsi="Times New Roman" w:eastAsia="仿宋_GB2312" w:cs="Times New Roman"/>
                <w:sz w:val="24"/>
                <w:szCs w:val="24"/>
                <w:lang w:val="en-US" w:eastAsia="zh-CN"/>
              </w:rPr>
              <w:t>1</w:t>
            </w:r>
            <w:r>
              <w:rPr>
                <w:rFonts w:hint="default" w:ascii="Times New Roman" w:hAnsi="Times New Roman" w:eastAsia="仿宋_GB2312" w:cs="Times New Roman"/>
                <w:sz w:val="24"/>
                <w:szCs w:val="24"/>
              </w:rPr>
              <w:t>项近三年内类似项目业绩的，得基本分</w:t>
            </w:r>
            <w:r>
              <w:rPr>
                <w:rFonts w:hint="default" w:ascii="Times New Roman" w:hAnsi="Times New Roman" w:eastAsia="仿宋_GB2312" w:cs="Times New Roman"/>
                <w:sz w:val="24"/>
                <w:szCs w:val="24"/>
                <w:lang w:val="en-US" w:eastAsia="zh-CN"/>
              </w:rPr>
              <w:t>6</w:t>
            </w:r>
            <w:r>
              <w:rPr>
                <w:rFonts w:hint="default" w:ascii="Times New Roman" w:hAnsi="Times New Roman" w:eastAsia="仿宋_GB2312" w:cs="Times New Roman"/>
                <w:sz w:val="24"/>
                <w:szCs w:val="24"/>
              </w:rPr>
              <w:t>分，每多提供1项加</w:t>
            </w:r>
            <w:r>
              <w:rPr>
                <w:rFonts w:hint="default" w:ascii="Times New Roman" w:hAnsi="Times New Roman" w:eastAsia="仿宋_GB2312" w:cs="Times New Roman"/>
                <w:sz w:val="24"/>
                <w:szCs w:val="24"/>
                <w:lang w:val="en-US" w:eastAsia="zh-CN"/>
              </w:rPr>
              <w:t>2</w:t>
            </w:r>
            <w:r>
              <w:rPr>
                <w:rFonts w:hint="default" w:ascii="Times New Roman" w:hAnsi="Times New Roman" w:eastAsia="仿宋_GB2312" w:cs="Times New Roman"/>
                <w:sz w:val="24"/>
                <w:szCs w:val="24"/>
              </w:rPr>
              <w:t>分，满分</w:t>
            </w:r>
            <w:r>
              <w:rPr>
                <w:rFonts w:hint="default" w:ascii="Times New Roman" w:hAnsi="Times New Roman" w:eastAsia="仿宋_GB2312" w:cs="Times New Roman"/>
                <w:sz w:val="24"/>
                <w:szCs w:val="24"/>
                <w:lang w:val="en-US" w:eastAsia="zh-CN"/>
              </w:rPr>
              <w:t>10</w:t>
            </w:r>
            <w:r>
              <w:rPr>
                <w:rFonts w:hint="default" w:ascii="Times New Roman" w:hAnsi="Times New Roman" w:eastAsia="仿宋_GB2312" w:cs="Times New Roman"/>
                <w:sz w:val="24"/>
                <w:szCs w:val="24"/>
              </w:rPr>
              <w:t>分，分数加满为止。</w:t>
            </w:r>
          </w:p>
          <w:p w14:paraId="05430215">
            <w:pPr>
              <w:bidi w:val="0"/>
              <w:rPr>
                <w:rFonts w:hint="default" w:ascii="Times New Roman" w:hAnsi="Times New Roman" w:eastAsia="仿宋_GB2312" w:cs="Times New Roman"/>
                <w:sz w:val="24"/>
                <w:szCs w:val="24"/>
                <w:lang w:val="en-US" w:eastAsia="zh-CN"/>
              </w:rPr>
            </w:pPr>
            <w:r>
              <w:rPr>
                <w:rFonts w:hint="default" w:ascii="Times New Roman" w:hAnsi="Times New Roman" w:eastAsia="仿宋_GB2312" w:cs="Times New Roman"/>
                <w:sz w:val="24"/>
                <w:szCs w:val="24"/>
                <w:lang w:val="en-US" w:eastAsia="zh-CN"/>
              </w:rPr>
              <w:t>注：</w:t>
            </w:r>
            <w:r>
              <w:rPr>
                <w:rFonts w:hint="default" w:ascii="Times New Roman" w:hAnsi="Times New Roman" w:eastAsia="仿宋_GB2312" w:cs="Times New Roman"/>
                <w:sz w:val="24"/>
                <w:szCs w:val="24"/>
              </w:rPr>
              <w:t>类似项目业绩证明材料为：中标/成交通知书或合同复印件/扫描件等有效证明文件，复印件/扫描件</w:t>
            </w:r>
            <w:r>
              <w:rPr>
                <w:rFonts w:hint="default" w:ascii="Times New Roman" w:hAnsi="Times New Roman" w:eastAsia="仿宋_GB2312" w:cs="Times New Roman"/>
                <w:sz w:val="24"/>
                <w:szCs w:val="24"/>
                <w:lang w:eastAsia="zh-CN"/>
              </w:rPr>
              <w:t>。</w:t>
            </w:r>
          </w:p>
        </w:tc>
      </w:tr>
      <w:tr w14:paraId="4618B4E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1" w:type="dxa"/>
          <w:trHeight w:val="1568" w:hRule="atLeast"/>
          <w:jc w:val="center"/>
        </w:trPr>
        <w:tc>
          <w:tcPr>
            <w:tcW w:w="784" w:type="dxa"/>
            <w:gridSpan w:val="2"/>
            <w:tcBorders>
              <w:tl2br w:val="nil"/>
              <w:tr2bl w:val="nil"/>
            </w:tcBorders>
            <w:noWrap w:val="0"/>
            <w:vAlign w:val="center"/>
          </w:tcPr>
          <w:p w14:paraId="7179EBDB">
            <w:pPr>
              <w:pageBreakBefore w:val="0"/>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drawing>
                <wp:anchor distT="0" distB="0" distL="114300" distR="114300" simplePos="0" relativeHeight="251659264" behindDoc="0" locked="0" layoutInCell="0" allowOverlap="1">
                  <wp:simplePos x="0" y="0"/>
                  <wp:positionH relativeFrom="page">
                    <wp:posOffset>-80645</wp:posOffset>
                  </wp:positionH>
                  <wp:positionV relativeFrom="page">
                    <wp:posOffset>-874395</wp:posOffset>
                  </wp:positionV>
                  <wp:extent cx="88900" cy="76200"/>
                  <wp:effectExtent l="0" t="0" r="6350" b="0"/>
                  <wp:wrapNone/>
                  <wp:docPr id="1" name="图片 2"/>
                  <wp:cNvGraphicFramePr/>
                  <a:graphic xmlns:a="http://schemas.openxmlformats.org/drawingml/2006/main">
                    <a:graphicData uri="http://schemas.openxmlformats.org/drawingml/2006/picture">
                      <pic:pic xmlns:pic="http://schemas.openxmlformats.org/drawingml/2006/picture">
                        <pic:nvPicPr>
                          <pic:cNvPr id="1" name="图片 2"/>
                          <pic:cNvPicPr/>
                        </pic:nvPicPr>
                        <pic:blipFill>
                          <a:blip r:embed="rId5"/>
                          <a:stretch>
                            <a:fillRect/>
                          </a:stretch>
                        </pic:blipFill>
                        <pic:spPr>
                          <a:xfrm flipV="1">
                            <a:off x="0" y="0"/>
                            <a:ext cx="88900" cy="76200"/>
                          </a:xfrm>
                          <a:prstGeom prst="rect">
                            <a:avLst/>
                          </a:prstGeom>
                          <a:noFill/>
                          <a:ln>
                            <a:noFill/>
                          </a:ln>
                        </pic:spPr>
                      </pic:pic>
                    </a:graphicData>
                  </a:graphic>
                </wp:anchor>
              </w:drawing>
            </w:r>
            <w:r>
              <w:rPr>
                <w:rFonts w:hint="default" w:ascii="Times New Roman" w:hAnsi="Times New Roman" w:eastAsia="仿宋_GB2312" w:cs="Times New Roman"/>
                <w:sz w:val="24"/>
                <w:szCs w:val="24"/>
              </w:rPr>
              <w:t>2.3</w:t>
            </w:r>
          </w:p>
        </w:tc>
        <w:tc>
          <w:tcPr>
            <w:tcW w:w="1433" w:type="dxa"/>
            <w:gridSpan w:val="3"/>
            <w:tcBorders>
              <w:tl2br w:val="nil"/>
              <w:tr2bl w:val="nil"/>
            </w:tcBorders>
            <w:noWrap w:val="0"/>
            <w:vAlign w:val="center"/>
          </w:tcPr>
          <w:p w14:paraId="479962F8">
            <w:pPr>
              <w:pageBreakBefore w:val="0"/>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报价评分 (满分</w:t>
            </w:r>
            <w:r>
              <w:rPr>
                <w:rFonts w:hint="default" w:ascii="Times New Roman" w:hAnsi="Times New Roman" w:eastAsia="仿宋_GB2312" w:cs="Times New Roman"/>
                <w:sz w:val="24"/>
                <w:szCs w:val="24"/>
                <w:lang w:val="en-US" w:eastAsia="zh-CN"/>
              </w:rPr>
              <w:t>30</w:t>
            </w:r>
            <w:r>
              <w:rPr>
                <w:rFonts w:hint="default" w:ascii="Times New Roman" w:hAnsi="Times New Roman" w:eastAsia="仿宋_GB2312" w:cs="Times New Roman"/>
                <w:sz w:val="24"/>
                <w:szCs w:val="24"/>
              </w:rPr>
              <w:t>分)</w:t>
            </w:r>
          </w:p>
        </w:tc>
        <w:tc>
          <w:tcPr>
            <w:tcW w:w="1275" w:type="dxa"/>
            <w:gridSpan w:val="2"/>
            <w:tcBorders>
              <w:tl2br w:val="nil"/>
              <w:tr2bl w:val="nil"/>
            </w:tcBorders>
            <w:noWrap w:val="0"/>
            <w:vAlign w:val="center"/>
          </w:tcPr>
          <w:p w14:paraId="779E3E58">
            <w:pPr>
              <w:pageBreakBefore w:val="0"/>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报价评分</w:t>
            </w:r>
          </w:p>
          <w:p w14:paraId="3CEDFECA">
            <w:pPr>
              <w:pageBreakBefore w:val="0"/>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计算办法</w:t>
            </w:r>
          </w:p>
        </w:tc>
        <w:tc>
          <w:tcPr>
            <w:tcW w:w="6108" w:type="dxa"/>
            <w:tcBorders>
              <w:tl2br w:val="nil"/>
              <w:tr2bl w:val="nil"/>
            </w:tcBorders>
            <w:noWrap w:val="0"/>
            <w:vAlign w:val="center"/>
          </w:tcPr>
          <w:p w14:paraId="7E863EC2">
            <w:pPr>
              <w:pageBreakBefore w:val="0"/>
              <w:numPr>
                <w:ilvl w:val="0"/>
                <w:numId w:val="3"/>
              </w:numPr>
              <w:jc w:val="left"/>
              <w:rPr>
                <w:rFonts w:hint="default" w:ascii="Times New Roman" w:hAnsi="Times New Roman" w:eastAsia="仿宋_GB2312" w:cs="Times New Roman"/>
                <w:i w:val="0"/>
                <w:color w:val="000000"/>
                <w:kern w:val="0"/>
                <w:sz w:val="24"/>
                <w:szCs w:val="24"/>
                <w:u w:val="none"/>
                <w:lang w:val="en-US" w:eastAsia="zh-CN" w:bidi="ar"/>
              </w:rPr>
            </w:pPr>
            <w:r>
              <w:rPr>
                <w:rFonts w:hint="default" w:ascii="Times New Roman" w:hAnsi="Times New Roman" w:eastAsia="仿宋_GB2312" w:cs="Times New Roman"/>
                <w:i w:val="0"/>
                <w:color w:val="000000"/>
                <w:kern w:val="0"/>
                <w:sz w:val="24"/>
                <w:szCs w:val="24"/>
                <w:u w:val="none"/>
                <w:lang w:val="en-US" w:eastAsia="zh-CN" w:bidi="ar"/>
              </w:rPr>
              <w:t xml:space="preserve">满足招标文件要求且投标价格最低的投标报价为评标基准价，其价格分为满分30分。 </w:t>
            </w:r>
          </w:p>
          <w:p w14:paraId="2AC9F437">
            <w:pPr>
              <w:pageBreakBefore w:val="0"/>
              <w:numPr>
                <w:ilvl w:val="0"/>
                <w:numId w:val="0"/>
              </w:numPr>
              <w:jc w:val="left"/>
              <w:rPr>
                <w:rFonts w:hint="default" w:ascii="Times New Roman" w:hAnsi="Times New Roman" w:eastAsia="仿宋_GB2312" w:cs="Times New Roman"/>
                <w:b/>
                <w:sz w:val="24"/>
                <w:szCs w:val="24"/>
                <w:lang w:eastAsia="zh-CN"/>
              </w:rPr>
            </w:pPr>
            <w:r>
              <w:rPr>
                <w:rFonts w:hint="default" w:ascii="Times New Roman" w:hAnsi="Times New Roman" w:eastAsia="仿宋_GB2312" w:cs="Times New Roman"/>
                <w:i w:val="0"/>
                <w:color w:val="000000"/>
                <w:kern w:val="0"/>
                <w:sz w:val="24"/>
                <w:szCs w:val="24"/>
                <w:u w:val="none"/>
                <w:lang w:val="en-US" w:eastAsia="zh-CN" w:bidi="ar"/>
              </w:rPr>
              <w:t>2. 其他投标人的价格分统一按照公式计算：投标报价得分=(评标基准价／投标报价)×30×100%。</w:t>
            </w:r>
          </w:p>
        </w:tc>
      </w:tr>
    </w:tbl>
    <w:p w14:paraId="1EB7515D">
      <w:pPr>
        <w:rPr>
          <w:rFonts w:hint="default" w:ascii="Times New Roman" w:hAnsi="Times New Roman" w:eastAsia="仿宋_GB2312" w:cs="Times New Roman"/>
          <w:lang w:val="en-US" w:eastAsia="zh-CN"/>
        </w:rPr>
      </w:pPr>
    </w:p>
    <w:p w14:paraId="31588312">
      <w:pPr>
        <w:pStyle w:val="5"/>
        <w:rPr>
          <w:rFonts w:hint="eastAsia" w:ascii="黑体" w:hAnsi="黑体" w:eastAsia="黑体" w:cs="黑体"/>
          <w:b w:val="0"/>
          <w:bCs w:val="0"/>
          <w:sz w:val="32"/>
          <w:szCs w:val="32"/>
          <w:lang w:val="en-US" w:eastAsia="zh-CN"/>
        </w:rPr>
      </w:pPr>
      <w:r>
        <w:rPr>
          <w:rFonts w:hint="eastAsia" w:ascii="黑体" w:hAnsi="黑体" w:eastAsia="黑体" w:cs="黑体"/>
          <w:b w:val="0"/>
          <w:bCs w:val="0"/>
          <w:sz w:val="32"/>
          <w:szCs w:val="32"/>
          <w:lang w:val="en-US" w:eastAsia="zh-CN"/>
        </w:rPr>
        <w:t>附件2： 响应材料格式提交模版</w:t>
      </w:r>
    </w:p>
    <w:p w14:paraId="49EBEE2A">
      <w:pPr>
        <w:pStyle w:val="5"/>
        <w:numPr>
          <w:ilvl w:val="0"/>
          <w:numId w:val="4"/>
        </w:numPr>
        <w:ind w:firstLine="640" w:firstLineChars="200"/>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公司有效的营业执照副本、税务登记证、组织机构代码证或“三证合一”营业执照复印件；</w:t>
      </w:r>
    </w:p>
    <w:p w14:paraId="4FCA167B">
      <w:pPr>
        <w:pStyle w:val="5"/>
        <w:keepNext w:val="0"/>
        <w:keepLines w:val="0"/>
        <w:pageBreakBefore w:val="0"/>
        <w:widowControl w:val="0"/>
        <w:numPr>
          <w:ilvl w:val="0"/>
          <w:numId w:val="4"/>
        </w:numPr>
        <w:kinsoku/>
        <w:wordWrap/>
        <w:overflowPunct/>
        <w:topLinePunct w:val="0"/>
        <w:autoSpaceDE/>
        <w:autoSpaceDN/>
        <w:bidi w:val="0"/>
        <w:adjustRightInd/>
        <w:snapToGrid/>
        <w:spacing w:line="560" w:lineRule="exact"/>
        <w:ind w:left="0" w:leftChars="0"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申请人法人身份证复印件、经办人身份证复印件、经办人授权书；</w:t>
      </w:r>
    </w:p>
    <w:p w14:paraId="5ACB023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申请人名称：</w:t>
      </w:r>
      <w:r>
        <w:rPr>
          <w:rFonts w:hint="default" w:ascii="Times New Roman" w:hAnsi="Times New Roman" w:eastAsia="仿宋_GB2312" w:cs="Times New Roman"/>
          <w:color w:val="auto"/>
          <w:sz w:val="32"/>
          <w:szCs w:val="32"/>
          <w:u w:val="single"/>
        </w:rPr>
        <w:t xml:space="preserve">                        </w:t>
      </w:r>
    </w:p>
    <w:p w14:paraId="32774B6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单位性质：</w:t>
      </w:r>
      <w:r>
        <w:rPr>
          <w:rFonts w:hint="default" w:ascii="Times New Roman" w:hAnsi="Times New Roman" w:eastAsia="仿宋_GB2312" w:cs="Times New Roman"/>
          <w:color w:val="auto"/>
          <w:sz w:val="32"/>
          <w:szCs w:val="32"/>
          <w:u w:val="single"/>
        </w:rPr>
        <w:t xml:space="preserve">                          </w:t>
      </w:r>
    </w:p>
    <w:p w14:paraId="3A22E1F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成立时间：</w:t>
      </w:r>
      <w:r>
        <w:rPr>
          <w:rFonts w:hint="default" w:ascii="Times New Roman" w:hAnsi="Times New Roman" w:eastAsia="仿宋_GB2312" w:cs="Times New Roman"/>
          <w:color w:val="auto"/>
          <w:sz w:val="32"/>
          <w:szCs w:val="32"/>
          <w:u w:val="single"/>
        </w:rPr>
        <w:t xml:space="preserve">       </w:t>
      </w:r>
      <w:r>
        <w:rPr>
          <w:rFonts w:hint="default" w:ascii="Times New Roman" w:hAnsi="Times New Roman" w:eastAsia="仿宋_GB2312" w:cs="Times New Roman"/>
          <w:color w:val="auto"/>
          <w:sz w:val="32"/>
          <w:szCs w:val="32"/>
        </w:rPr>
        <w:t>年</w:t>
      </w:r>
      <w:r>
        <w:rPr>
          <w:rFonts w:hint="default" w:ascii="Times New Roman" w:hAnsi="Times New Roman" w:eastAsia="仿宋_GB2312" w:cs="Times New Roman"/>
          <w:color w:val="auto"/>
          <w:sz w:val="32"/>
          <w:szCs w:val="32"/>
          <w:u w:val="single"/>
        </w:rPr>
        <w:t xml:space="preserve">        </w:t>
      </w:r>
      <w:r>
        <w:rPr>
          <w:rFonts w:hint="default" w:ascii="Times New Roman" w:hAnsi="Times New Roman" w:eastAsia="仿宋_GB2312" w:cs="Times New Roman"/>
          <w:color w:val="auto"/>
          <w:sz w:val="32"/>
          <w:szCs w:val="32"/>
        </w:rPr>
        <w:t>月</w:t>
      </w:r>
      <w:r>
        <w:rPr>
          <w:rFonts w:hint="default" w:ascii="Times New Roman" w:hAnsi="Times New Roman" w:eastAsia="仿宋_GB2312" w:cs="Times New Roman"/>
          <w:color w:val="auto"/>
          <w:sz w:val="32"/>
          <w:szCs w:val="32"/>
          <w:u w:val="single"/>
        </w:rPr>
        <w:t xml:space="preserve">          </w:t>
      </w:r>
      <w:r>
        <w:rPr>
          <w:rFonts w:hint="default" w:ascii="Times New Roman" w:hAnsi="Times New Roman" w:eastAsia="仿宋_GB2312" w:cs="Times New Roman"/>
          <w:color w:val="auto"/>
          <w:sz w:val="32"/>
          <w:szCs w:val="32"/>
        </w:rPr>
        <w:t xml:space="preserve">日 </w:t>
      </w:r>
    </w:p>
    <w:p w14:paraId="54BBF59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经营期限：</w:t>
      </w:r>
      <w:r>
        <w:rPr>
          <w:rFonts w:hint="default" w:ascii="Times New Roman" w:hAnsi="Times New Roman" w:eastAsia="仿宋_GB2312" w:cs="Times New Roman"/>
          <w:color w:val="auto"/>
          <w:sz w:val="32"/>
          <w:szCs w:val="32"/>
          <w:u w:val="single"/>
        </w:rPr>
        <w:t xml:space="preserve">                 </w:t>
      </w:r>
    </w:p>
    <w:p w14:paraId="2CDAE09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姓名：</w:t>
      </w:r>
      <w:r>
        <w:rPr>
          <w:rFonts w:hint="default" w:ascii="Times New Roman" w:hAnsi="Times New Roman" w:eastAsia="仿宋_GB2312" w:cs="Times New Roman"/>
          <w:color w:val="auto"/>
          <w:sz w:val="32"/>
          <w:szCs w:val="32"/>
          <w:u w:val="single"/>
        </w:rPr>
        <w:t xml:space="preserve">         </w:t>
      </w:r>
      <w:r>
        <w:rPr>
          <w:rFonts w:hint="default" w:ascii="Times New Roman" w:hAnsi="Times New Roman" w:eastAsia="仿宋_GB2312" w:cs="Times New Roman"/>
          <w:color w:val="auto"/>
          <w:sz w:val="32"/>
          <w:szCs w:val="32"/>
        </w:rPr>
        <w:t>性别：</w:t>
      </w:r>
      <w:r>
        <w:rPr>
          <w:rFonts w:hint="default" w:ascii="Times New Roman" w:hAnsi="Times New Roman" w:eastAsia="仿宋_GB2312" w:cs="Times New Roman"/>
          <w:color w:val="auto"/>
          <w:sz w:val="32"/>
          <w:szCs w:val="32"/>
          <w:u w:val="single"/>
        </w:rPr>
        <w:t xml:space="preserve">         </w:t>
      </w:r>
      <w:r>
        <w:rPr>
          <w:rFonts w:hint="default" w:ascii="Times New Roman" w:hAnsi="Times New Roman" w:eastAsia="仿宋_GB2312" w:cs="Times New Roman"/>
          <w:color w:val="auto"/>
          <w:sz w:val="32"/>
          <w:szCs w:val="32"/>
        </w:rPr>
        <w:t>年龄：</w:t>
      </w:r>
      <w:r>
        <w:rPr>
          <w:rFonts w:hint="default" w:ascii="Times New Roman" w:hAnsi="Times New Roman" w:eastAsia="仿宋_GB2312" w:cs="Times New Roman"/>
          <w:color w:val="auto"/>
          <w:sz w:val="32"/>
          <w:szCs w:val="32"/>
          <w:u w:val="single"/>
        </w:rPr>
        <w:t xml:space="preserve">          </w:t>
      </w:r>
      <w:r>
        <w:rPr>
          <w:rFonts w:hint="default" w:ascii="Times New Roman" w:hAnsi="Times New Roman" w:eastAsia="仿宋_GB2312" w:cs="Times New Roman"/>
          <w:color w:val="auto"/>
          <w:sz w:val="32"/>
          <w:szCs w:val="32"/>
        </w:rPr>
        <w:t>职务</w:t>
      </w:r>
      <w:r>
        <w:rPr>
          <w:rFonts w:hint="default" w:ascii="Times New Roman" w:hAnsi="Times New Roman" w:eastAsia="仿宋_GB2312" w:cs="Times New Roman"/>
          <w:color w:val="auto"/>
          <w:sz w:val="32"/>
          <w:szCs w:val="32"/>
          <w:u w:val="single"/>
        </w:rPr>
        <w:t xml:space="preserve">             </w:t>
      </w:r>
    </w:p>
    <w:p w14:paraId="46F3C57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系</w:t>
      </w:r>
      <w:r>
        <w:rPr>
          <w:rFonts w:hint="default" w:ascii="Times New Roman" w:hAnsi="Times New Roman" w:eastAsia="仿宋_GB2312" w:cs="Times New Roman"/>
          <w:color w:val="auto"/>
          <w:sz w:val="32"/>
          <w:szCs w:val="32"/>
          <w:u w:val="single"/>
        </w:rPr>
        <w:t xml:space="preserve">                      </w:t>
      </w:r>
      <w:r>
        <w:rPr>
          <w:rFonts w:hint="default" w:ascii="Times New Roman" w:hAnsi="Times New Roman" w:eastAsia="仿宋_GB2312" w:cs="Times New Roman"/>
          <w:color w:val="auto"/>
          <w:sz w:val="32"/>
          <w:szCs w:val="32"/>
        </w:rPr>
        <w:t xml:space="preserve">（申请人名称）的法定代表人。 </w:t>
      </w:r>
    </w:p>
    <w:p w14:paraId="1405884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 xml:space="preserve">特此证明。 </w:t>
      </w:r>
    </w:p>
    <w:p w14:paraId="47E2A869">
      <w:pPr>
        <w:pStyle w:val="2"/>
        <w:rPr>
          <w:rFonts w:hint="default"/>
        </w:rPr>
      </w:pPr>
    </w:p>
    <w:p w14:paraId="108BEDD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申请人：</w:t>
      </w:r>
      <w:r>
        <w:rPr>
          <w:rFonts w:hint="default" w:ascii="Times New Roman" w:hAnsi="Times New Roman" w:eastAsia="仿宋_GB2312" w:cs="Times New Roman"/>
          <w:color w:val="auto"/>
          <w:sz w:val="32"/>
          <w:szCs w:val="32"/>
          <w:u w:val="single"/>
        </w:rPr>
        <w:t xml:space="preserve">                 </w:t>
      </w:r>
      <w:r>
        <w:rPr>
          <w:rFonts w:hint="default" w:ascii="Times New Roman" w:hAnsi="Times New Roman" w:eastAsia="仿宋_GB2312" w:cs="Times New Roman"/>
          <w:color w:val="auto"/>
          <w:sz w:val="32"/>
          <w:szCs w:val="32"/>
        </w:rPr>
        <w:t xml:space="preserve">（电子盖章） </w:t>
      </w:r>
    </w:p>
    <w:p w14:paraId="393ED69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u w:val="single"/>
        </w:rPr>
        <w:t xml:space="preserve">        </w:t>
      </w:r>
      <w:r>
        <w:rPr>
          <w:rFonts w:hint="default" w:ascii="Times New Roman" w:hAnsi="Times New Roman" w:eastAsia="仿宋_GB2312" w:cs="Times New Roman"/>
          <w:color w:val="auto"/>
          <w:sz w:val="32"/>
          <w:szCs w:val="32"/>
        </w:rPr>
        <w:t>年</w:t>
      </w:r>
      <w:r>
        <w:rPr>
          <w:rFonts w:hint="default" w:ascii="Times New Roman" w:hAnsi="Times New Roman" w:eastAsia="仿宋_GB2312" w:cs="Times New Roman"/>
          <w:color w:val="auto"/>
          <w:sz w:val="32"/>
          <w:szCs w:val="32"/>
          <w:u w:val="single"/>
        </w:rPr>
        <w:t xml:space="preserve">        </w:t>
      </w:r>
      <w:r>
        <w:rPr>
          <w:rFonts w:hint="default" w:ascii="Times New Roman" w:hAnsi="Times New Roman" w:eastAsia="仿宋_GB2312" w:cs="Times New Roman"/>
          <w:color w:val="auto"/>
          <w:sz w:val="32"/>
          <w:szCs w:val="32"/>
        </w:rPr>
        <w:t>月</w:t>
      </w:r>
      <w:r>
        <w:rPr>
          <w:rFonts w:hint="default" w:ascii="Times New Roman" w:hAnsi="Times New Roman" w:eastAsia="仿宋_GB2312" w:cs="Times New Roman"/>
          <w:color w:val="auto"/>
          <w:sz w:val="32"/>
          <w:szCs w:val="32"/>
          <w:u w:val="single"/>
        </w:rPr>
        <w:t xml:space="preserve">         </w:t>
      </w:r>
      <w:r>
        <w:rPr>
          <w:rFonts w:hint="default" w:ascii="Times New Roman" w:hAnsi="Times New Roman" w:eastAsia="仿宋_GB2312" w:cs="Times New Roman"/>
          <w:color w:val="auto"/>
          <w:sz w:val="32"/>
          <w:szCs w:val="32"/>
        </w:rPr>
        <w:t xml:space="preserve">日 </w:t>
      </w:r>
    </w:p>
    <w:p w14:paraId="3743D59A">
      <w:pPr>
        <w:spacing w:line="360" w:lineRule="auto"/>
        <w:rPr>
          <w:rFonts w:hint="eastAsia" w:ascii="仿宋" w:hAnsi="仿宋" w:eastAsia="仿宋" w:cs="仿宋"/>
          <w:color w:val="auto"/>
          <w:sz w:val="24"/>
          <w:szCs w:val="24"/>
        </w:rPr>
      </w:pPr>
    </w:p>
    <w:p w14:paraId="242F4294">
      <w:pPr>
        <w:pStyle w:val="2"/>
        <w:rPr>
          <w:rFonts w:hint="eastAsia"/>
        </w:rPr>
      </w:pPr>
    </w:p>
    <w:tbl>
      <w:tblPr>
        <w:tblStyle w:val="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923"/>
        <w:gridCol w:w="4606"/>
      </w:tblGrid>
      <w:tr w14:paraId="58E0DF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07" w:hRule="atLeast"/>
          <w:jc w:val="center"/>
        </w:trPr>
        <w:tc>
          <w:tcPr>
            <w:tcW w:w="4923" w:type="dxa"/>
            <w:noWrap w:val="0"/>
            <w:vAlign w:val="top"/>
          </w:tcPr>
          <w:p w14:paraId="4ECE9778">
            <w:pPr>
              <w:spacing w:line="500" w:lineRule="exact"/>
              <w:rPr>
                <w:rFonts w:hint="eastAsia" w:ascii="宋体" w:hAnsi="宋体" w:eastAsia="宋体" w:cs="宋体"/>
                <w:color w:val="auto"/>
                <w:sz w:val="24"/>
                <w:szCs w:val="24"/>
              </w:rPr>
            </w:pPr>
            <w:r>
              <w:rPr>
                <w:rFonts w:hint="eastAsia" w:ascii="宋体" w:hAnsi="宋体" w:eastAsia="宋体" w:cs="宋体"/>
                <w:color w:val="auto"/>
                <w:sz w:val="24"/>
                <w:szCs w:val="24"/>
              </w:rPr>
              <w:t>附：法定代表人身份证正面复印件</w:t>
            </w:r>
          </w:p>
          <w:p w14:paraId="4B8736BE">
            <w:pPr>
              <w:spacing w:line="500" w:lineRule="exact"/>
              <w:rPr>
                <w:rFonts w:hint="eastAsia" w:ascii="宋体" w:hAnsi="宋体" w:eastAsia="宋体" w:cs="宋体"/>
                <w:color w:val="auto"/>
                <w:sz w:val="24"/>
                <w:szCs w:val="24"/>
              </w:rPr>
            </w:pPr>
          </w:p>
          <w:p w14:paraId="44A38AA4">
            <w:pPr>
              <w:spacing w:line="500" w:lineRule="exact"/>
              <w:rPr>
                <w:rFonts w:hint="eastAsia" w:ascii="宋体" w:hAnsi="宋体" w:eastAsia="宋体" w:cs="宋体"/>
                <w:color w:val="auto"/>
                <w:sz w:val="24"/>
                <w:szCs w:val="24"/>
              </w:rPr>
            </w:pPr>
          </w:p>
          <w:p w14:paraId="6820886E">
            <w:pPr>
              <w:spacing w:line="500" w:lineRule="exact"/>
              <w:rPr>
                <w:rFonts w:hint="eastAsia" w:ascii="宋体" w:hAnsi="宋体" w:eastAsia="宋体" w:cs="宋体"/>
                <w:color w:val="auto"/>
                <w:sz w:val="24"/>
                <w:szCs w:val="24"/>
              </w:rPr>
            </w:pPr>
          </w:p>
          <w:p w14:paraId="4CA131F8">
            <w:pPr>
              <w:spacing w:line="500" w:lineRule="exact"/>
              <w:rPr>
                <w:rFonts w:hint="eastAsia" w:ascii="宋体" w:hAnsi="宋体" w:eastAsia="宋体" w:cs="宋体"/>
                <w:color w:val="auto"/>
                <w:sz w:val="24"/>
                <w:szCs w:val="24"/>
              </w:rPr>
            </w:pPr>
          </w:p>
        </w:tc>
        <w:tc>
          <w:tcPr>
            <w:tcW w:w="4606" w:type="dxa"/>
            <w:noWrap w:val="0"/>
            <w:vAlign w:val="top"/>
          </w:tcPr>
          <w:p w14:paraId="5633D6CF">
            <w:pPr>
              <w:spacing w:line="500" w:lineRule="exact"/>
              <w:rPr>
                <w:rFonts w:hint="eastAsia" w:ascii="宋体" w:hAnsi="宋体" w:eastAsia="宋体" w:cs="宋体"/>
                <w:color w:val="auto"/>
                <w:sz w:val="24"/>
                <w:szCs w:val="24"/>
              </w:rPr>
            </w:pPr>
            <w:r>
              <w:rPr>
                <w:rFonts w:hint="eastAsia" w:ascii="宋体" w:hAnsi="宋体" w:eastAsia="宋体" w:cs="宋体"/>
                <w:color w:val="auto"/>
                <w:sz w:val="24"/>
                <w:szCs w:val="24"/>
              </w:rPr>
              <w:t>附：法定代表人身份证背面复印件</w:t>
            </w:r>
          </w:p>
          <w:p w14:paraId="5B4E1C4A">
            <w:pPr>
              <w:widowControl/>
              <w:jc w:val="left"/>
              <w:rPr>
                <w:rFonts w:hint="eastAsia" w:ascii="宋体" w:hAnsi="宋体" w:eastAsia="宋体" w:cs="宋体"/>
                <w:color w:val="auto"/>
                <w:sz w:val="24"/>
                <w:szCs w:val="24"/>
              </w:rPr>
            </w:pPr>
          </w:p>
          <w:p w14:paraId="264364C5">
            <w:pPr>
              <w:widowControl/>
              <w:jc w:val="left"/>
              <w:rPr>
                <w:rFonts w:hint="eastAsia" w:ascii="宋体" w:hAnsi="宋体" w:eastAsia="宋体" w:cs="宋体"/>
                <w:color w:val="auto"/>
                <w:sz w:val="24"/>
                <w:szCs w:val="24"/>
              </w:rPr>
            </w:pPr>
          </w:p>
          <w:p w14:paraId="2887247F">
            <w:pPr>
              <w:widowControl/>
              <w:jc w:val="left"/>
              <w:rPr>
                <w:rFonts w:hint="eastAsia" w:ascii="宋体" w:hAnsi="宋体" w:eastAsia="宋体" w:cs="宋体"/>
                <w:color w:val="auto"/>
                <w:sz w:val="24"/>
                <w:szCs w:val="24"/>
              </w:rPr>
            </w:pPr>
          </w:p>
          <w:p w14:paraId="02CD982B">
            <w:pPr>
              <w:widowControl/>
              <w:jc w:val="left"/>
              <w:rPr>
                <w:rFonts w:hint="eastAsia" w:ascii="宋体" w:hAnsi="宋体" w:eastAsia="宋体" w:cs="宋体"/>
                <w:color w:val="auto"/>
                <w:sz w:val="24"/>
                <w:szCs w:val="24"/>
              </w:rPr>
            </w:pPr>
          </w:p>
          <w:p w14:paraId="5E4957AE">
            <w:pPr>
              <w:spacing w:line="500" w:lineRule="exact"/>
              <w:rPr>
                <w:rFonts w:hint="eastAsia" w:ascii="宋体" w:hAnsi="宋体" w:eastAsia="宋体" w:cs="宋体"/>
                <w:color w:val="auto"/>
                <w:sz w:val="24"/>
                <w:szCs w:val="24"/>
              </w:rPr>
            </w:pPr>
          </w:p>
          <w:p w14:paraId="1621E59C">
            <w:pPr>
              <w:spacing w:line="500" w:lineRule="exact"/>
              <w:rPr>
                <w:rFonts w:hint="eastAsia" w:ascii="宋体" w:hAnsi="宋体" w:eastAsia="宋体" w:cs="宋体"/>
                <w:color w:val="auto"/>
                <w:sz w:val="24"/>
                <w:szCs w:val="24"/>
              </w:rPr>
            </w:pPr>
          </w:p>
        </w:tc>
      </w:tr>
    </w:tbl>
    <w:p w14:paraId="6DE6C8D1">
      <w:pPr>
        <w:rPr>
          <w:rFonts w:hint="eastAsia"/>
          <w:lang w:val="en-US" w:eastAsia="zh-CN"/>
        </w:rPr>
      </w:pPr>
    </w:p>
    <w:p w14:paraId="6FB04B73">
      <w:pPr>
        <w:widowControl/>
        <w:spacing w:line="360" w:lineRule="auto"/>
        <w:jc w:val="center"/>
        <w:rPr>
          <w:rFonts w:hint="eastAsia" w:ascii="仿宋_GB2312" w:hAnsi="仿宋_GB2312" w:eastAsia="仿宋_GB2312" w:cs="仿宋_GB2312"/>
          <w:b/>
          <w:bCs w:val="0"/>
          <w:color w:val="auto"/>
          <w:sz w:val="32"/>
          <w:szCs w:val="32"/>
        </w:rPr>
      </w:pPr>
      <w:r>
        <w:rPr>
          <w:rFonts w:hint="eastAsia" w:ascii="仿宋_GB2312" w:hAnsi="仿宋_GB2312" w:eastAsia="仿宋_GB2312" w:cs="仿宋_GB2312"/>
          <w:b/>
          <w:bCs w:val="0"/>
          <w:color w:val="auto"/>
          <w:sz w:val="32"/>
          <w:szCs w:val="32"/>
        </w:rPr>
        <w:t>法定代表人授权委托书</w:t>
      </w:r>
    </w:p>
    <w:p w14:paraId="1F308CF8">
      <w:pPr>
        <w:keepNext w:val="0"/>
        <w:keepLines w:val="0"/>
        <w:pageBreakBefore w:val="0"/>
        <w:kinsoku/>
        <w:wordWrap/>
        <w:overflowPunct/>
        <w:topLinePunct w:val="0"/>
        <w:autoSpaceDE/>
        <w:autoSpaceDN/>
        <w:bidi w:val="0"/>
        <w:adjustRightInd/>
        <w:snapToGrid/>
        <w:spacing w:line="500" w:lineRule="exact"/>
        <w:ind w:firstLine="480" w:firstLineChars="200"/>
        <w:jc w:val="both"/>
        <w:textAlignment w:val="auto"/>
        <w:rPr>
          <w:rFonts w:hint="eastAsia" w:ascii="仿宋" w:hAnsi="仿宋" w:eastAsia="仿宋_GB2312" w:cs="仿宋"/>
          <w:color w:val="auto"/>
          <w:sz w:val="28"/>
          <w:szCs w:val="28"/>
        </w:rPr>
      </w:pPr>
      <w:r>
        <w:rPr>
          <w:rFonts w:hint="eastAsia" w:ascii="仿宋" w:hAnsi="仿宋" w:eastAsia="仿宋" w:cs="仿宋"/>
          <w:color w:val="auto"/>
          <w:sz w:val="24"/>
          <w:szCs w:val="24"/>
        </w:rPr>
        <w:t>　　　</w:t>
      </w:r>
      <w:r>
        <w:rPr>
          <w:rFonts w:hint="eastAsia" w:ascii="仿宋" w:hAnsi="仿宋" w:eastAsia="仿宋_GB2312" w:cs="仿宋"/>
          <w:color w:val="auto"/>
          <w:sz w:val="28"/>
          <w:szCs w:val="28"/>
        </w:rPr>
        <w:t>本人</w:t>
      </w:r>
      <w:r>
        <w:rPr>
          <w:rFonts w:hint="eastAsia" w:ascii="仿宋" w:hAnsi="仿宋" w:eastAsia="仿宋_GB2312" w:cs="仿宋"/>
          <w:color w:val="auto"/>
          <w:sz w:val="28"/>
          <w:szCs w:val="28"/>
          <w:u w:val="single"/>
        </w:rPr>
        <w:t xml:space="preserve">          </w:t>
      </w:r>
      <w:r>
        <w:rPr>
          <w:rFonts w:hint="eastAsia" w:ascii="仿宋" w:hAnsi="仿宋" w:eastAsia="仿宋_GB2312" w:cs="仿宋"/>
          <w:color w:val="auto"/>
          <w:sz w:val="28"/>
          <w:szCs w:val="28"/>
        </w:rPr>
        <w:t>（姓名）系</w:t>
      </w:r>
      <w:r>
        <w:rPr>
          <w:rFonts w:hint="eastAsia" w:ascii="仿宋" w:hAnsi="仿宋" w:eastAsia="仿宋_GB2312" w:cs="仿宋"/>
          <w:color w:val="auto"/>
          <w:sz w:val="28"/>
          <w:szCs w:val="28"/>
          <w:u w:val="single"/>
        </w:rPr>
        <w:t xml:space="preserve">           </w:t>
      </w:r>
      <w:r>
        <w:rPr>
          <w:rFonts w:hint="eastAsia" w:ascii="仿宋" w:hAnsi="仿宋" w:eastAsia="仿宋_GB2312" w:cs="仿宋"/>
          <w:color w:val="auto"/>
          <w:sz w:val="28"/>
          <w:szCs w:val="28"/>
        </w:rPr>
        <w:t>（申请人名称）的法定代表人，现委托</w:t>
      </w:r>
      <w:r>
        <w:rPr>
          <w:rFonts w:hint="eastAsia" w:ascii="仿宋" w:hAnsi="仿宋" w:eastAsia="仿宋_GB2312" w:cs="仿宋"/>
          <w:color w:val="auto"/>
          <w:sz w:val="28"/>
          <w:szCs w:val="28"/>
          <w:u w:val="single"/>
        </w:rPr>
        <w:t xml:space="preserve">               </w:t>
      </w:r>
      <w:r>
        <w:rPr>
          <w:rFonts w:hint="eastAsia" w:ascii="仿宋" w:hAnsi="仿宋" w:eastAsia="仿宋_GB2312" w:cs="仿宋"/>
          <w:color w:val="auto"/>
          <w:sz w:val="28"/>
          <w:szCs w:val="28"/>
        </w:rPr>
        <w:t>（姓名）为我方代理人。代理人根据授权，以我方名义签署、澄清、递交、撤回、修改</w:t>
      </w:r>
      <w:r>
        <w:rPr>
          <w:rFonts w:hint="eastAsia" w:ascii="仿宋" w:hAnsi="仿宋" w:eastAsia="仿宋_GB2312" w:cs="仿宋"/>
          <w:color w:val="auto"/>
          <w:sz w:val="28"/>
          <w:szCs w:val="28"/>
          <w:u w:val="single"/>
        </w:rPr>
        <w:t xml:space="preserve">                 </w:t>
      </w:r>
      <w:r>
        <w:rPr>
          <w:rFonts w:hint="eastAsia" w:ascii="仿宋" w:hAnsi="仿宋" w:eastAsia="仿宋_GB2312" w:cs="仿宋"/>
          <w:color w:val="auto"/>
          <w:sz w:val="28"/>
          <w:szCs w:val="28"/>
          <w:u w:val="single"/>
          <w:lang w:eastAsia="zh-CN"/>
        </w:rPr>
        <w:t>腾冲市人民医院彩色多普勒超声诊断仪采购项目</w:t>
      </w:r>
      <w:r>
        <w:rPr>
          <w:rFonts w:hint="eastAsia" w:ascii="仿宋" w:hAnsi="仿宋" w:eastAsia="仿宋_GB2312" w:cs="仿宋"/>
          <w:color w:val="auto"/>
          <w:sz w:val="28"/>
          <w:szCs w:val="28"/>
          <w:u w:val="single"/>
        </w:rPr>
        <w:t xml:space="preserve"> </w:t>
      </w:r>
      <w:r>
        <w:rPr>
          <w:rFonts w:hint="eastAsia" w:ascii="仿宋" w:hAnsi="仿宋" w:eastAsia="仿宋_GB2312" w:cs="仿宋"/>
          <w:color w:val="auto"/>
          <w:sz w:val="28"/>
          <w:szCs w:val="28"/>
        </w:rPr>
        <w:t xml:space="preserve">招标资格审查申请文件，其法律后果由我方承担。 </w:t>
      </w:r>
    </w:p>
    <w:p w14:paraId="7C9CD455">
      <w:pPr>
        <w:keepNext w:val="0"/>
        <w:keepLines w:val="0"/>
        <w:pageBreakBefore w:val="0"/>
        <w:kinsoku/>
        <w:wordWrap/>
        <w:overflowPunct/>
        <w:topLinePunct w:val="0"/>
        <w:autoSpaceDE/>
        <w:autoSpaceDN/>
        <w:bidi w:val="0"/>
        <w:adjustRightInd/>
        <w:snapToGrid/>
        <w:spacing w:line="500" w:lineRule="exact"/>
        <w:ind w:firstLine="560" w:firstLineChars="200"/>
        <w:jc w:val="both"/>
        <w:textAlignment w:val="auto"/>
        <w:rPr>
          <w:rFonts w:hint="eastAsia" w:ascii="仿宋" w:hAnsi="仿宋" w:eastAsia="仿宋_GB2312" w:cs="仿宋"/>
          <w:color w:val="auto"/>
          <w:sz w:val="28"/>
          <w:szCs w:val="28"/>
        </w:rPr>
      </w:pPr>
      <w:r>
        <w:rPr>
          <w:rFonts w:hint="eastAsia" w:ascii="仿宋" w:hAnsi="仿宋" w:eastAsia="仿宋_GB2312" w:cs="仿宋"/>
          <w:color w:val="auto"/>
          <w:sz w:val="28"/>
          <w:szCs w:val="28"/>
        </w:rPr>
        <w:t>委托期限：</w:t>
      </w:r>
      <w:r>
        <w:rPr>
          <w:rFonts w:hint="eastAsia" w:ascii="仿宋" w:hAnsi="仿宋" w:eastAsia="仿宋_GB2312" w:cs="仿宋"/>
          <w:color w:val="auto"/>
          <w:sz w:val="28"/>
          <w:szCs w:val="28"/>
          <w:u w:val="single"/>
        </w:rPr>
        <w:t xml:space="preserve">             </w:t>
      </w:r>
      <w:r>
        <w:rPr>
          <w:rFonts w:hint="eastAsia" w:ascii="仿宋" w:hAnsi="仿宋" w:eastAsia="仿宋_GB2312" w:cs="仿宋"/>
          <w:color w:val="auto"/>
          <w:sz w:val="28"/>
          <w:szCs w:val="28"/>
        </w:rPr>
        <w:t xml:space="preserve">。 </w:t>
      </w:r>
    </w:p>
    <w:p w14:paraId="4324DD93">
      <w:pPr>
        <w:keepNext w:val="0"/>
        <w:keepLines w:val="0"/>
        <w:pageBreakBefore w:val="0"/>
        <w:kinsoku/>
        <w:wordWrap/>
        <w:overflowPunct/>
        <w:topLinePunct w:val="0"/>
        <w:autoSpaceDE/>
        <w:autoSpaceDN/>
        <w:bidi w:val="0"/>
        <w:adjustRightInd/>
        <w:snapToGrid/>
        <w:spacing w:line="500" w:lineRule="exact"/>
        <w:ind w:firstLine="560" w:firstLineChars="200"/>
        <w:jc w:val="both"/>
        <w:textAlignment w:val="auto"/>
        <w:rPr>
          <w:rFonts w:hint="eastAsia" w:ascii="仿宋" w:hAnsi="仿宋" w:eastAsia="仿宋_GB2312" w:cs="仿宋"/>
          <w:color w:val="auto"/>
          <w:sz w:val="28"/>
          <w:szCs w:val="28"/>
        </w:rPr>
      </w:pPr>
      <w:r>
        <w:rPr>
          <w:rFonts w:hint="eastAsia" w:ascii="仿宋" w:hAnsi="仿宋" w:eastAsia="仿宋_GB2312" w:cs="仿宋"/>
          <w:color w:val="auto"/>
          <w:sz w:val="28"/>
          <w:szCs w:val="28"/>
        </w:rPr>
        <w:t xml:space="preserve">代理人无转委托权。 </w:t>
      </w:r>
    </w:p>
    <w:p w14:paraId="5A103761">
      <w:pPr>
        <w:keepNext w:val="0"/>
        <w:keepLines w:val="0"/>
        <w:pageBreakBefore w:val="0"/>
        <w:kinsoku/>
        <w:wordWrap/>
        <w:overflowPunct/>
        <w:topLinePunct w:val="0"/>
        <w:autoSpaceDE/>
        <w:autoSpaceDN/>
        <w:bidi w:val="0"/>
        <w:adjustRightInd/>
        <w:snapToGrid/>
        <w:spacing w:line="500" w:lineRule="exact"/>
        <w:ind w:firstLine="560" w:firstLineChars="200"/>
        <w:jc w:val="both"/>
        <w:textAlignment w:val="auto"/>
        <w:rPr>
          <w:rFonts w:hint="eastAsia" w:ascii="仿宋" w:hAnsi="仿宋" w:eastAsia="仿宋_GB2312" w:cs="仿宋"/>
          <w:color w:val="auto"/>
          <w:sz w:val="28"/>
          <w:szCs w:val="28"/>
        </w:rPr>
      </w:pPr>
    </w:p>
    <w:p w14:paraId="01038A4B">
      <w:pPr>
        <w:keepNext w:val="0"/>
        <w:keepLines w:val="0"/>
        <w:pageBreakBefore w:val="0"/>
        <w:kinsoku/>
        <w:wordWrap/>
        <w:overflowPunct/>
        <w:topLinePunct w:val="0"/>
        <w:autoSpaceDE/>
        <w:autoSpaceDN/>
        <w:bidi w:val="0"/>
        <w:adjustRightInd/>
        <w:snapToGrid/>
        <w:spacing w:line="500" w:lineRule="exact"/>
        <w:ind w:firstLine="560" w:firstLineChars="200"/>
        <w:jc w:val="both"/>
        <w:textAlignment w:val="auto"/>
        <w:rPr>
          <w:rFonts w:hint="eastAsia" w:ascii="仿宋" w:hAnsi="仿宋" w:eastAsia="仿宋_GB2312" w:cs="仿宋"/>
          <w:color w:val="auto"/>
          <w:sz w:val="28"/>
          <w:szCs w:val="28"/>
        </w:rPr>
      </w:pPr>
      <w:r>
        <w:rPr>
          <w:rFonts w:hint="eastAsia" w:ascii="仿宋" w:hAnsi="仿宋" w:eastAsia="仿宋_GB2312" w:cs="仿宋"/>
          <w:color w:val="auto"/>
          <w:sz w:val="28"/>
          <w:szCs w:val="28"/>
        </w:rPr>
        <w:t>附：法定代表授权委托人身份证复印件</w:t>
      </w:r>
    </w:p>
    <w:p w14:paraId="657A18DB">
      <w:pPr>
        <w:keepNext w:val="0"/>
        <w:keepLines w:val="0"/>
        <w:pageBreakBefore w:val="0"/>
        <w:kinsoku/>
        <w:wordWrap/>
        <w:overflowPunct/>
        <w:topLinePunct w:val="0"/>
        <w:autoSpaceDE/>
        <w:autoSpaceDN/>
        <w:bidi w:val="0"/>
        <w:adjustRightInd/>
        <w:snapToGrid/>
        <w:spacing w:line="500" w:lineRule="exact"/>
        <w:ind w:firstLine="560" w:firstLineChars="200"/>
        <w:jc w:val="both"/>
        <w:textAlignment w:val="auto"/>
        <w:rPr>
          <w:rFonts w:hint="eastAsia" w:ascii="仿宋" w:hAnsi="仿宋" w:eastAsia="仿宋_GB2312" w:cs="仿宋"/>
          <w:color w:val="auto"/>
          <w:sz w:val="28"/>
          <w:szCs w:val="28"/>
        </w:rPr>
      </w:pPr>
    </w:p>
    <w:p w14:paraId="69333762">
      <w:pPr>
        <w:keepNext w:val="0"/>
        <w:keepLines w:val="0"/>
        <w:pageBreakBefore w:val="0"/>
        <w:kinsoku/>
        <w:wordWrap/>
        <w:overflowPunct/>
        <w:topLinePunct w:val="0"/>
        <w:autoSpaceDE/>
        <w:autoSpaceDN/>
        <w:bidi w:val="0"/>
        <w:adjustRightInd/>
        <w:snapToGrid/>
        <w:spacing w:line="500" w:lineRule="exact"/>
        <w:ind w:firstLine="560" w:firstLineChars="200"/>
        <w:jc w:val="both"/>
        <w:textAlignment w:val="auto"/>
        <w:rPr>
          <w:rFonts w:hint="eastAsia" w:ascii="仿宋" w:hAnsi="仿宋" w:eastAsia="仿宋_GB2312" w:cs="仿宋"/>
          <w:color w:val="auto"/>
          <w:sz w:val="28"/>
          <w:szCs w:val="28"/>
        </w:rPr>
      </w:pPr>
    </w:p>
    <w:p w14:paraId="7383574B">
      <w:pPr>
        <w:keepNext w:val="0"/>
        <w:keepLines w:val="0"/>
        <w:pageBreakBefore w:val="0"/>
        <w:kinsoku/>
        <w:wordWrap/>
        <w:overflowPunct/>
        <w:topLinePunct w:val="0"/>
        <w:autoSpaceDE/>
        <w:autoSpaceDN/>
        <w:bidi w:val="0"/>
        <w:adjustRightInd/>
        <w:snapToGrid/>
        <w:spacing w:line="500" w:lineRule="exact"/>
        <w:ind w:firstLine="560" w:firstLineChars="200"/>
        <w:jc w:val="both"/>
        <w:textAlignment w:val="auto"/>
        <w:rPr>
          <w:rFonts w:hint="eastAsia" w:ascii="仿宋" w:hAnsi="仿宋" w:eastAsia="仿宋_GB2312" w:cs="仿宋"/>
          <w:color w:val="auto"/>
          <w:sz w:val="28"/>
          <w:szCs w:val="28"/>
        </w:rPr>
      </w:pPr>
      <w:r>
        <w:rPr>
          <w:rFonts w:hint="eastAsia" w:ascii="仿宋" w:hAnsi="仿宋" w:eastAsia="仿宋_GB2312" w:cs="仿宋"/>
          <w:color w:val="auto"/>
          <w:sz w:val="28"/>
          <w:szCs w:val="28"/>
        </w:rPr>
        <w:t>申请人：</w:t>
      </w:r>
      <w:r>
        <w:rPr>
          <w:rFonts w:hint="eastAsia" w:ascii="仿宋" w:hAnsi="仿宋" w:eastAsia="仿宋_GB2312" w:cs="仿宋"/>
          <w:color w:val="auto"/>
          <w:sz w:val="28"/>
          <w:szCs w:val="28"/>
          <w:u w:val="single"/>
        </w:rPr>
        <w:t xml:space="preserve">                     </w:t>
      </w:r>
      <w:r>
        <w:rPr>
          <w:rFonts w:hint="eastAsia" w:ascii="仿宋" w:hAnsi="仿宋" w:eastAsia="仿宋_GB2312" w:cs="仿宋"/>
          <w:color w:val="auto"/>
          <w:sz w:val="28"/>
          <w:szCs w:val="28"/>
        </w:rPr>
        <w:t xml:space="preserve">（电子盖章） </w:t>
      </w:r>
    </w:p>
    <w:p w14:paraId="3F0F3A10">
      <w:pPr>
        <w:keepNext w:val="0"/>
        <w:keepLines w:val="0"/>
        <w:pageBreakBefore w:val="0"/>
        <w:kinsoku/>
        <w:wordWrap/>
        <w:overflowPunct/>
        <w:topLinePunct w:val="0"/>
        <w:autoSpaceDE/>
        <w:autoSpaceDN/>
        <w:bidi w:val="0"/>
        <w:adjustRightInd/>
        <w:snapToGrid/>
        <w:spacing w:line="500" w:lineRule="exact"/>
        <w:ind w:firstLine="560" w:firstLineChars="200"/>
        <w:jc w:val="both"/>
        <w:textAlignment w:val="auto"/>
        <w:rPr>
          <w:rFonts w:hint="eastAsia" w:ascii="仿宋" w:hAnsi="仿宋" w:eastAsia="仿宋_GB2312" w:cs="仿宋"/>
          <w:color w:val="auto"/>
          <w:sz w:val="28"/>
          <w:szCs w:val="28"/>
        </w:rPr>
      </w:pPr>
      <w:r>
        <w:rPr>
          <w:rFonts w:hint="eastAsia" w:ascii="仿宋" w:hAnsi="仿宋" w:eastAsia="仿宋_GB2312" w:cs="仿宋"/>
          <w:color w:val="auto"/>
          <w:sz w:val="28"/>
          <w:szCs w:val="28"/>
        </w:rPr>
        <w:t>法定代表人：</w:t>
      </w:r>
      <w:r>
        <w:rPr>
          <w:rFonts w:hint="eastAsia" w:ascii="仿宋" w:hAnsi="仿宋" w:eastAsia="仿宋_GB2312" w:cs="仿宋"/>
          <w:color w:val="auto"/>
          <w:sz w:val="28"/>
          <w:szCs w:val="28"/>
          <w:u w:val="single"/>
        </w:rPr>
        <w:t xml:space="preserve">                 </w:t>
      </w:r>
      <w:r>
        <w:rPr>
          <w:rFonts w:hint="eastAsia" w:ascii="仿宋" w:hAnsi="仿宋" w:eastAsia="仿宋_GB2312" w:cs="仿宋"/>
          <w:color w:val="auto"/>
          <w:sz w:val="28"/>
          <w:szCs w:val="28"/>
        </w:rPr>
        <w:t xml:space="preserve">（电子签字或盖章） </w:t>
      </w:r>
    </w:p>
    <w:p w14:paraId="5C2BE193">
      <w:pPr>
        <w:keepNext w:val="0"/>
        <w:keepLines w:val="0"/>
        <w:pageBreakBefore w:val="0"/>
        <w:kinsoku/>
        <w:wordWrap/>
        <w:overflowPunct/>
        <w:topLinePunct w:val="0"/>
        <w:autoSpaceDE/>
        <w:autoSpaceDN/>
        <w:bidi w:val="0"/>
        <w:adjustRightInd/>
        <w:snapToGrid/>
        <w:spacing w:line="500" w:lineRule="exact"/>
        <w:ind w:firstLine="560" w:firstLineChars="200"/>
        <w:jc w:val="both"/>
        <w:textAlignment w:val="auto"/>
        <w:rPr>
          <w:rFonts w:hint="eastAsia" w:ascii="仿宋" w:hAnsi="仿宋" w:eastAsia="仿宋_GB2312" w:cs="仿宋"/>
          <w:color w:val="auto"/>
          <w:sz w:val="28"/>
          <w:szCs w:val="28"/>
        </w:rPr>
      </w:pPr>
      <w:r>
        <w:rPr>
          <w:rFonts w:hint="eastAsia" w:ascii="仿宋" w:hAnsi="仿宋" w:eastAsia="仿宋_GB2312" w:cs="仿宋"/>
          <w:color w:val="auto"/>
          <w:sz w:val="28"/>
          <w:szCs w:val="28"/>
        </w:rPr>
        <w:t>身份证号码：</w:t>
      </w:r>
      <w:r>
        <w:rPr>
          <w:rFonts w:hint="eastAsia" w:ascii="仿宋" w:hAnsi="仿宋" w:eastAsia="仿宋_GB2312" w:cs="仿宋"/>
          <w:color w:val="auto"/>
          <w:sz w:val="28"/>
          <w:szCs w:val="28"/>
          <w:u w:val="single"/>
        </w:rPr>
        <w:t xml:space="preserve">                         </w:t>
      </w:r>
    </w:p>
    <w:p w14:paraId="4B549FBD">
      <w:pPr>
        <w:keepNext w:val="0"/>
        <w:keepLines w:val="0"/>
        <w:pageBreakBefore w:val="0"/>
        <w:kinsoku/>
        <w:wordWrap/>
        <w:overflowPunct/>
        <w:topLinePunct w:val="0"/>
        <w:autoSpaceDE/>
        <w:autoSpaceDN/>
        <w:bidi w:val="0"/>
        <w:adjustRightInd/>
        <w:snapToGrid/>
        <w:spacing w:line="500" w:lineRule="exact"/>
        <w:ind w:firstLine="560" w:firstLineChars="200"/>
        <w:jc w:val="both"/>
        <w:textAlignment w:val="auto"/>
        <w:rPr>
          <w:rFonts w:hint="eastAsia" w:ascii="仿宋" w:hAnsi="仿宋" w:eastAsia="仿宋_GB2312" w:cs="仿宋"/>
          <w:color w:val="auto"/>
          <w:sz w:val="28"/>
          <w:szCs w:val="28"/>
        </w:rPr>
      </w:pPr>
      <w:r>
        <w:rPr>
          <w:rFonts w:hint="eastAsia" w:ascii="仿宋" w:hAnsi="仿宋" w:eastAsia="仿宋_GB2312" w:cs="仿宋"/>
          <w:color w:val="auto"/>
          <w:sz w:val="28"/>
          <w:szCs w:val="28"/>
        </w:rPr>
        <w:t>委托代理人：</w:t>
      </w:r>
      <w:r>
        <w:rPr>
          <w:rFonts w:hint="eastAsia" w:ascii="仿宋" w:hAnsi="仿宋" w:eastAsia="仿宋_GB2312" w:cs="仿宋"/>
          <w:color w:val="auto"/>
          <w:sz w:val="28"/>
          <w:szCs w:val="28"/>
          <w:u w:val="single"/>
        </w:rPr>
        <w:t xml:space="preserve">                   </w:t>
      </w:r>
      <w:r>
        <w:rPr>
          <w:rFonts w:hint="eastAsia" w:ascii="仿宋" w:hAnsi="仿宋" w:eastAsia="仿宋_GB2312" w:cs="仿宋"/>
          <w:color w:val="auto"/>
          <w:sz w:val="28"/>
          <w:szCs w:val="28"/>
        </w:rPr>
        <w:t>（电子签字或盖章）</w:t>
      </w:r>
    </w:p>
    <w:p w14:paraId="694B272C">
      <w:pPr>
        <w:keepNext w:val="0"/>
        <w:keepLines w:val="0"/>
        <w:pageBreakBefore w:val="0"/>
        <w:kinsoku/>
        <w:wordWrap/>
        <w:overflowPunct/>
        <w:topLinePunct w:val="0"/>
        <w:autoSpaceDE/>
        <w:autoSpaceDN/>
        <w:bidi w:val="0"/>
        <w:adjustRightInd/>
        <w:snapToGrid/>
        <w:spacing w:line="500" w:lineRule="exact"/>
        <w:ind w:firstLine="560" w:firstLineChars="200"/>
        <w:jc w:val="both"/>
        <w:textAlignment w:val="auto"/>
        <w:rPr>
          <w:rFonts w:hint="eastAsia" w:ascii="仿宋" w:hAnsi="仿宋" w:eastAsia="仿宋_GB2312" w:cs="仿宋"/>
          <w:color w:val="auto"/>
          <w:sz w:val="28"/>
          <w:szCs w:val="28"/>
        </w:rPr>
      </w:pPr>
      <w:r>
        <w:rPr>
          <w:rFonts w:hint="eastAsia" w:ascii="仿宋" w:hAnsi="仿宋" w:eastAsia="仿宋_GB2312" w:cs="仿宋"/>
          <w:color w:val="auto"/>
          <w:sz w:val="28"/>
          <w:szCs w:val="28"/>
        </w:rPr>
        <w:t>身份证号码：</w:t>
      </w:r>
      <w:r>
        <w:rPr>
          <w:rFonts w:hint="eastAsia" w:ascii="仿宋" w:hAnsi="仿宋" w:eastAsia="仿宋_GB2312" w:cs="仿宋"/>
          <w:color w:val="auto"/>
          <w:sz w:val="28"/>
          <w:szCs w:val="28"/>
          <w:u w:val="single"/>
        </w:rPr>
        <w:t xml:space="preserve">                       </w:t>
      </w:r>
    </w:p>
    <w:p w14:paraId="7AB94050">
      <w:pPr>
        <w:keepNext w:val="0"/>
        <w:keepLines w:val="0"/>
        <w:pageBreakBefore w:val="0"/>
        <w:kinsoku/>
        <w:wordWrap/>
        <w:overflowPunct/>
        <w:topLinePunct w:val="0"/>
        <w:autoSpaceDE/>
        <w:autoSpaceDN/>
        <w:bidi w:val="0"/>
        <w:adjustRightInd/>
        <w:snapToGrid/>
        <w:spacing w:line="500" w:lineRule="exact"/>
        <w:ind w:firstLine="560" w:firstLineChars="200"/>
        <w:jc w:val="both"/>
        <w:textAlignment w:val="auto"/>
        <w:rPr>
          <w:rFonts w:hint="eastAsia" w:ascii="仿宋" w:hAnsi="仿宋" w:eastAsia="仿宋_GB2312" w:cs="仿宋"/>
          <w:color w:val="auto"/>
          <w:sz w:val="28"/>
          <w:szCs w:val="28"/>
        </w:rPr>
      </w:pPr>
      <w:r>
        <w:rPr>
          <w:rFonts w:hint="eastAsia" w:ascii="仿宋" w:hAnsi="仿宋" w:eastAsia="仿宋_GB2312" w:cs="仿宋"/>
          <w:color w:val="auto"/>
          <w:sz w:val="28"/>
          <w:szCs w:val="28"/>
          <w:u w:val="single"/>
        </w:rPr>
        <w:t xml:space="preserve">           </w:t>
      </w:r>
      <w:r>
        <w:rPr>
          <w:rFonts w:hint="eastAsia" w:ascii="仿宋" w:hAnsi="仿宋" w:eastAsia="仿宋_GB2312" w:cs="仿宋"/>
          <w:color w:val="auto"/>
          <w:sz w:val="28"/>
          <w:szCs w:val="28"/>
        </w:rPr>
        <w:t>年</w:t>
      </w:r>
      <w:r>
        <w:rPr>
          <w:rFonts w:hint="eastAsia" w:ascii="仿宋" w:hAnsi="仿宋" w:eastAsia="仿宋_GB2312" w:cs="仿宋"/>
          <w:color w:val="auto"/>
          <w:sz w:val="28"/>
          <w:szCs w:val="28"/>
          <w:u w:val="single"/>
        </w:rPr>
        <w:t xml:space="preserve">        </w:t>
      </w:r>
      <w:r>
        <w:rPr>
          <w:rFonts w:hint="eastAsia" w:ascii="仿宋" w:hAnsi="仿宋" w:eastAsia="仿宋_GB2312" w:cs="仿宋"/>
          <w:color w:val="auto"/>
          <w:sz w:val="28"/>
          <w:szCs w:val="28"/>
        </w:rPr>
        <w:t>月</w:t>
      </w:r>
      <w:r>
        <w:rPr>
          <w:rFonts w:hint="eastAsia" w:ascii="仿宋" w:hAnsi="仿宋" w:eastAsia="仿宋_GB2312" w:cs="仿宋"/>
          <w:color w:val="auto"/>
          <w:sz w:val="28"/>
          <w:szCs w:val="28"/>
          <w:u w:val="single"/>
        </w:rPr>
        <w:t xml:space="preserve">          </w:t>
      </w:r>
      <w:r>
        <w:rPr>
          <w:rFonts w:hint="eastAsia" w:ascii="仿宋" w:hAnsi="仿宋" w:eastAsia="仿宋_GB2312" w:cs="仿宋"/>
          <w:color w:val="auto"/>
          <w:sz w:val="28"/>
          <w:szCs w:val="28"/>
        </w:rPr>
        <w:t xml:space="preserve">日 </w:t>
      </w:r>
    </w:p>
    <w:p w14:paraId="62CA81CC">
      <w:pPr>
        <w:keepNext w:val="0"/>
        <w:keepLines w:val="0"/>
        <w:pageBreakBefore w:val="0"/>
        <w:kinsoku/>
        <w:wordWrap/>
        <w:overflowPunct/>
        <w:topLinePunct w:val="0"/>
        <w:autoSpaceDE/>
        <w:autoSpaceDN/>
        <w:bidi w:val="0"/>
        <w:adjustRightInd/>
        <w:snapToGrid/>
        <w:spacing w:line="500" w:lineRule="exact"/>
        <w:ind w:firstLine="560" w:firstLineChars="200"/>
        <w:jc w:val="both"/>
        <w:textAlignment w:val="auto"/>
        <w:rPr>
          <w:rFonts w:hint="eastAsia" w:ascii="宋体" w:hAnsi="宋体" w:eastAsia="仿宋_GB2312" w:cs="宋体"/>
          <w:color w:val="auto"/>
          <w:sz w:val="28"/>
          <w:szCs w:val="28"/>
        </w:rPr>
      </w:pPr>
    </w:p>
    <w:tbl>
      <w:tblPr>
        <w:tblStyle w:val="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883"/>
        <w:gridCol w:w="4777"/>
      </w:tblGrid>
      <w:tr w14:paraId="7BCC20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30" w:hRule="atLeast"/>
          <w:jc w:val="center"/>
        </w:trPr>
        <w:tc>
          <w:tcPr>
            <w:tcW w:w="4883" w:type="dxa"/>
            <w:noWrap w:val="0"/>
            <w:vAlign w:val="top"/>
          </w:tcPr>
          <w:p w14:paraId="33A4F2CB">
            <w:pPr>
              <w:keepNext w:val="0"/>
              <w:keepLines w:val="0"/>
              <w:pageBreakBefore w:val="0"/>
              <w:kinsoku/>
              <w:wordWrap/>
              <w:overflowPunct/>
              <w:topLinePunct w:val="0"/>
              <w:autoSpaceDE/>
              <w:autoSpaceDN/>
              <w:bidi w:val="0"/>
              <w:adjustRightInd/>
              <w:snapToGrid/>
              <w:spacing w:line="500" w:lineRule="exact"/>
              <w:ind w:firstLine="560" w:firstLineChars="200"/>
              <w:jc w:val="both"/>
              <w:textAlignment w:val="auto"/>
              <w:rPr>
                <w:rFonts w:hint="eastAsia" w:ascii="宋体" w:hAnsi="宋体" w:eastAsia="仿宋_GB2312" w:cs="宋体"/>
                <w:color w:val="auto"/>
                <w:sz w:val="28"/>
                <w:szCs w:val="28"/>
              </w:rPr>
            </w:pPr>
            <w:r>
              <w:rPr>
                <w:rFonts w:hint="eastAsia" w:ascii="宋体" w:hAnsi="宋体" w:eastAsia="仿宋_GB2312" w:cs="宋体"/>
                <w:color w:val="auto"/>
                <w:sz w:val="28"/>
                <w:szCs w:val="28"/>
              </w:rPr>
              <w:t>附：授权委托人身份证正面复印件</w:t>
            </w:r>
          </w:p>
          <w:p w14:paraId="09ECF67D">
            <w:pPr>
              <w:keepNext w:val="0"/>
              <w:keepLines w:val="0"/>
              <w:pageBreakBefore w:val="0"/>
              <w:kinsoku/>
              <w:wordWrap/>
              <w:overflowPunct/>
              <w:topLinePunct w:val="0"/>
              <w:autoSpaceDE/>
              <w:autoSpaceDN/>
              <w:bidi w:val="0"/>
              <w:adjustRightInd/>
              <w:snapToGrid/>
              <w:spacing w:line="500" w:lineRule="exact"/>
              <w:ind w:firstLine="560" w:firstLineChars="200"/>
              <w:jc w:val="both"/>
              <w:textAlignment w:val="auto"/>
              <w:rPr>
                <w:rFonts w:hint="eastAsia" w:ascii="宋体" w:hAnsi="宋体" w:eastAsia="仿宋_GB2312" w:cs="宋体"/>
                <w:color w:val="auto"/>
                <w:sz w:val="28"/>
                <w:szCs w:val="28"/>
              </w:rPr>
            </w:pPr>
          </w:p>
          <w:p w14:paraId="5D849E0C">
            <w:pPr>
              <w:keepNext w:val="0"/>
              <w:keepLines w:val="0"/>
              <w:pageBreakBefore w:val="0"/>
              <w:kinsoku/>
              <w:wordWrap/>
              <w:overflowPunct/>
              <w:topLinePunct w:val="0"/>
              <w:autoSpaceDE/>
              <w:autoSpaceDN/>
              <w:bidi w:val="0"/>
              <w:adjustRightInd/>
              <w:snapToGrid/>
              <w:spacing w:line="500" w:lineRule="exact"/>
              <w:ind w:firstLine="560" w:firstLineChars="200"/>
              <w:jc w:val="both"/>
              <w:textAlignment w:val="auto"/>
              <w:rPr>
                <w:rFonts w:hint="eastAsia" w:ascii="宋体" w:hAnsi="宋体" w:eastAsia="仿宋_GB2312" w:cs="宋体"/>
                <w:color w:val="auto"/>
                <w:sz w:val="28"/>
                <w:szCs w:val="28"/>
              </w:rPr>
            </w:pPr>
          </w:p>
          <w:p w14:paraId="3AC9F18E">
            <w:pPr>
              <w:keepNext w:val="0"/>
              <w:keepLines w:val="0"/>
              <w:pageBreakBefore w:val="0"/>
              <w:kinsoku/>
              <w:wordWrap/>
              <w:overflowPunct/>
              <w:topLinePunct w:val="0"/>
              <w:autoSpaceDE/>
              <w:autoSpaceDN/>
              <w:bidi w:val="0"/>
              <w:adjustRightInd/>
              <w:snapToGrid/>
              <w:spacing w:line="500" w:lineRule="exact"/>
              <w:ind w:firstLine="560" w:firstLineChars="200"/>
              <w:jc w:val="both"/>
              <w:textAlignment w:val="auto"/>
              <w:rPr>
                <w:rFonts w:hint="eastAsia" w:ascii="宋体" w:hAnsi="宋体" w:eastAsia="仿宋_GB2312" w:cs="宋体"/>
                <w:color w:val="auto"/>
                <w:sz w:val="28"/>
                <w:szCs w:val="28"/>
              </w:rPr>
            </w:pPr>
          </w:p>
        </w:tc>
        <w:tc>
          <w:tcPr>
            <w:tcW w:w="4777" w:type="dxa"/>
            <w:noWrap w:val="0"/>
            <w:vAlign w:val="top"/>
          </w:tcPr>
          <w:p w14:paraId="498E3B07">
            <w:pPr>
              <w:keepNext w:val="0"/>
              <w:keepLines w:val="0"/>
              <w:pageBreakBefore w:val="0"/>
              <w:kinsoku/>
              <w:wordWrap/>
              <w:overflowPunct/>
              <w:topLinePunct w:val="0"/>
              <w:autoSpaceDE/>
              <w:autoSpaceDN/>
              <w:bidi w:val="0"/>
              <w:adjustRightInd/>
              <w:snapToGrid/>
              <w:spacing w:line="500" w:lineRule="exact"/>
              <w:ind w:firstLine="560" w:firstLineChars="200"/>
              <w:jc w:val="both"/>
              <w:textAlignment w:val="auto"/>
              <w:rPr>
                <w:rFonts w:hint="eastAsia" w:ascii="宋体" w:hAnsi="宋体" w:eastAsia="仿宋_GB2312" w:cs="宋体"/>
                <w:color w:val="auto"/>
                <w:sz w:val="28"/>
                <w:szCs w:val="28"/>
              </w:rPr>
            </w:pPr>
            <w:r>
              <w:rPr>
                <w:rFonts w:hint="eastAsia" w:ascii="宋体" w:hAnsi="宋体" w:eastAsia="仿宋_GB2312" w:cs="宋体"/>
                <w:color w:val="auto"/>
                <w:sz w:val="28"/>
                <w:szCs w:val="28"/>
              </w:rPr>
              <w:t>附：授权委托人身份证背面复印件</w:t>
            </w:r>
          </w:p>
          <w:p w14:paraId="5D35831D">
            <w:pPr>
              <w:keepNext w:val="0"/>
              <w:keepLines w:val="0"/>
              <w:pageBreakBefore w:val="0"/>
              <w:widowControl/>
              <w:kinsoku/>
              <w:wordWrap/>
              <w:overflowPunct/>
              <w:topLinePunct w:val="0"/>
              <w:autoSpaceDE/>
              <w:autoSpaceDN/>
              <w:bidi w:val="0"/>
              <w:adjustRightInd/>
              <w:snapToGrid/>
              <w:spacing w:line="500" w:lineRule="exact"/>
              <w:ind w:firstLine="560" w:firstLineChars="200"/>
              <w:jc w:val="both"/>
              <w:textAlignment w:val="auto"/>
              <w:rPr>
                <w:rFonts w:hint="eastAsia" w:ascii="宋体" w:hAnsi="宋体" w:eastAsia="仿宋_GB2312" w:cs="宋体"/>
                <w:color w:val="auto"/>
                <w:sz w:val="28"/>
                <w:szCs w:val="28"/>
              </w:rPr>
            </w:pPr>
          </w:p>
          <w:p w14:paraId="6A9B6CD7">
            <w:pPr>
              <w:keepNext w:val="0"/>
              <w:keepLines w:val="0"/>
              <w:pageBreakBefore w:val="0"/>
              <w:widowControl/>
              <w:kinsoku/>
              <w:wordWrap/>
              <w:overflowPunct/>
              <w:topLinePunct w:val="0"/>
              <w:autoSpaceDE/>
              <w:autoSpaceDN/>
              <w:bidi w:val="0"/>
              <w:adjustRightInd/>
              <w:snapToGrid/>
              <w:spacing w:line="500" w:lineRule="exact"/>
              <w:ind w:firstLine="560" w:firstLineChars="200"/>
              <w:jc w:val="both"/>
              <w:textAlignment w:val="auto"/>
              <w:rPr>
                <w:rFonts w:hint="eastAsia" w:ascii="宋体" w:hAnsi="宋体" w:eastAsia="仿宋_GB2312" w:cs="宋体"/>
                <w:color w:val="auto"/>
                <w:sz w:val="28"/>
                <w:szCs w:val="28"/>
              </w:rPr>
            </w:pPr>
          </w:p>
          <w:p w14:paraId="190F5368">
            <w:pPr>
              <w:keepNext w:val="0"/>
              <w:keepLines w:val="0"/>
              <w:pageBreakBefore w:val="0"/>
              <w:kinsoku/>
              <w:wordWrap/>
              <w:overflowPunct/>
              <w:topLinePunct w:val="0"/>
              <w:autoSpaceDE/>
              <w:autoSpaceDN/>
              <w:bidi w:val="0"/>
              <w:adjustRightInd/>
              <w:snapToGrid/>
              <w:spacing w:line="500" w:lineRule="exact"/>
              <w:ind w:firstLine="560" w:firstLineChars="200"/>
              <w:jc w:val="both"/>
              <w:textAlignment w:val="auto"/>
              <w:rPr>
                <w:rFonts w:hint="eastAsia" w:ascii="宋体" w:hAnsi="宋体" w:eastAsia="仿宋_GB2312" w:cs="宋体"/>
                <w:color w:val="auto"/>
                <w:sz w:val="28"/>
                <w:szCs w:val="28"/>
              </w:rPr>
            </w:pPr>
          </w:p>
        </w:tc>
      </w:tr>
    </w:tbl>
    <w:p w14:paraId="092163A8">
      <w:pPr>
        <w:keepNext w:val="0"/>
        <w:keepLines w:val="0"/>
        <w:pageBreakBefore w:val="0"/>
        <w:kinsoku/>
        <w:wordWrap/>
        <w:overflowPunct/>
        <w:topLinePunct w:val="0"/>
        <w:autoSpaceDE/>
        <w:autoSpaceDN/>
        <w:bidi w:val="0"/>
        <w:adjustRightInd/>
        <w:snapToGrid/>
        <w:spacing w:line="500" w:lineRule="exact"/>
        <w:ind w:firstLine="560" w:firstLineChars="200"/>
        <w:jc w:val="both"/>
        <w:textAlignment w:val="auto"/>
        <w:rPr>
          <w:rFonts w:hint="eastAsia" w:ascii="仿宋" w:hAnsi="仿宋" w:eastAsia="仿宋_GB2312" w:cs="仿宋"/>
          <w:sz w:val="28"/>
          <w:szCs w:val="28"/>
          <w:lang w:val="en-US" w:eastAsia="zh-CN"/>
        </w:rPr>
      </w:pPr>
      <w:r>
        <w:rPr>
          <w:rFonts w:hint="eastAsia" w:ascii="宋体" w:hAnsi="宋体" w:eastAsia="仿宋_GB2312" w:cs="宋体"/>
          <w:color w:val="auto"/>
          <w:sz w:val="28"/>
          <w:szCs w:val="28"/>
        </w:rPr>
        <w:t>注：若投标供应商法定代表人出席的只需提供法定代表人身份证明书</w:t>
      </w:r>
    </w:p>
    <w:p w14:paraId="685190C7">
      <w:pPr>
        <w:pStyle w:val="5"/>
        <w:rPr>
          <w:rFonts w:hint="eastAsia" w:eastAsia="仿宋_GB2312"/>
          <w:sz w:val="32"/>
          <w:lang w:val="en-US" w:eastAsia="zh-CN"/>
        </w:rPr>
      </w:pPr>
    </w:p>
    <w:p w14:paraId="028706AC">
      <w:pPr>
        <w:pStyle w:val="5"/>
        <w:rPr>
          <w:rFonts w:hint="eastAsia" w:ascii="宋体" w:hAnsi="宋体" w:eastAsia="仿宋_GB2312" w:cs="宋体"/>
          <w:sz w:val="32"/>
          <w:szCs w:val="28"/>
          <w:lang w:val="en-US" w:eastAsia="zh-CN"/>
        </w:rPr>
      </w:pPr>
      <w:r>
        <w:rPr>
          <w:rFonts w:hint="eastAsia" w:ascii="宋体" w:hAnsi="宋体" w:eastAsia="仿宋_GB2312" w:cs="宋体"/>
          <w:sz w:val="32"/>
          <w:szCs w:val="28"/>
          <w:lang w:val="en-US" w:eastAsia="zh-CN"/>
        </w:rPr>
        <w:t>3.具备履行合同所必需的设备和专业技术能力的证明材料或承诺；（格式自拟）</w:t>
      </w:r>
    </w:p>
    <w:p w14:paraId="252E2708">
      <w:pPr>
        <w:pStyle w:val="5"/>
        <w:rPr>
          <w:rFonts w:hint="eastAsia" w:ascii="宋体" w:hAnsi="宋体" w:eastAsia="仿宋_GB2312" w:cs="宋体"/>
          <w:sz w:val="32"/>
          <w:szCs w:val="28"/>
          <w:lang w:val="en-US" w:eastAsia="zh-CN"/>
        </w:rPr>
      </w:pPr>
      <w:r>
        <w:rPr>
          <w:rFonts w:hint="eastAsia" w:ascii="宋体" w:hAnsi="宋体" w:eastAsia="仿宋_GB2312" w:cs="宋体"/>
          <w:sz w:val="32"/>
          <w:szCs w:val="28"/>
          <w:lang w:val="en-US" w:eastAsia="zh-CN"/>
        </w:rPr>
        <w:t>4.参加政府采购活动前三年内在经营活动中没有重大违法记录的书面声明；</w:t>
      </w:r>
    </w:p>
    <w:p w14:paraId="3387AEC5">
      <w:pPr>
        <w:pStyle w:val="5"/>
        <w:rPr>
          <w:rFonts w:hint="eastAsia" w:ascii="宋体" w:hAnsi="宋体" w:eastAsia="仿宋_GB2312" w:cs="宋体"/>
          <w:sz w:val="32"/>
          <w:szCs w:val="28"/>
          <w:lang w:val="en-US" w:eastAsia="zh-CN"/>
        </w:rPr>
      </w:pPr>
      <w:r>
        <w:rPr>
          <w:rFonts w:hint="eastAsia" w:ascii="宋体" w:hAnsi="宋体" w:eastAsia="仿宋_GB2312" w:cs="宋体"/>
          <w:sz w:val="32"/>
          <w:szCs w:val="28"/>
          <w:lang w:val="en-US" w:eastAsia="zh-CN"/>
        </w:rPr>
        <w:t>5.建设行政主管部门核发且在有效期内的建筑行业（建筑工程）乙级及以上资质的相关证明；</w:t>
      </w:r>
    </w:p>
    <w:p w14:paraId="33FBD8FB">
      <w:pPr>
        <w:pStyle w:val="5"/>
        <w:rPr>
          <w:rFonts w:hint="eastAsia" w:ascii="宋体" w:hAnsi="宋体" w:eastAsia="仿宋_GB2312" w:cs="宋体"/>
          <w:sz w:val="32"/>
          <w:szCs w:val="28"/>
          <w:lang w:val="en-US" w:eastAsia="zh-CN"/>
        </w:rPr>
      </w:pPr>
      <w:r>
        <w:rPr>
          <w:rFonts w:hint="eastAsia" w:ascii="宋体" w:hAnsi="宋体" w:eastAsia="仿宋_GB2312" w:cs="宋体"/>
          <w:sz w:val="32"/>
          <w:szCs w:val="28"/>
          <w:lang w:val="en-US" w:eastAsia="zh-CN"/>
        </w:rPr>
        <w:t>6.设计效果图；</w:t>
      </w:r>
    </w:p>
    <w:p w14:paraId="4CF561D0">
      <w:pPr>
        <w:pStyle w:val="5"/>
        <w:rPr>
          <w:rFonts w:hint="eastAsia" w:ascii="宋体" w:hAnsi="宋体" w:eastAsia="仿宋_GB2312" w:cs="宋体"/>
          <w:sz w:val="32"/>
          <w:szCs w:val="28"/>
          <w:lang w:val="en-US" w:eastAsia="zh-CN"/>
        </w:rPr>
      </w:pPr>
      <w:r>
        <w:rPr>
          <w:rFonts w:hint="eastAsia" w:ascii="宋体" w:hAnsi="宋体" w:eastAsia="仿宋_GB2312" w:cs="宋体"/>
          <w:sz w:val="32"/>
          <w:szCs w:val="28"/>
          <w:lang w:val="en-US" w:eastAsia="zh-CN"/>
        </w:rPr>
        <w:t>7. 报价表：需包含采购内容所列项目（格式自拟）；</w:t>
      </w:r>
    </w:p>
    <w:p w14:paraId="1B00FFDE">
      <w:pPr>
        <w:pStyle w:val="5"/>
        <w:rPr>
          <w:rFonts w:hint="eastAsia" w:ascii="宋体" w:hAnsi="宋体" w:eastAsia="仿宋_GB2312" w:cs="宋体"/>
          <w:sz w:val="32"/>
          <w:szCs w:val="28"/>
          <w:lang w:val="en-US" w:eastAsia="zh-CN"/>
        </w:rPr>
      </w:pPr>
      <w:r>
        <w:rPr>
          <w:rFonts w:hint="eastAsia" w:ascii="宋体" w:hAnsi="宋体" w:eastAsia="仿宋_GB2312" w:cs="宋体"/>
          <w:sz w:val="32"/>
          <w:szCs w:val="28"/>
          <w:lang w:val="en-US" w:eastAsia="zh-CN"/>
        </w:rPr>
        <w:t>8. 无串通投标行为的承诺函。</w:t>
      </w:r>
    </w:p>
    <w:p w14:paraId="6572EB7D">
      <w:pPr>
        <w:pStyle w:val="3"/>
        <w:bidi w:val="0"/>
        <w:ind w:firstLine="3855" w:firstLineChars="1200"/>
        <w:rPr>
          <w:rFonts w:hint="eastAsia" w:ascii="仿宋" w:hAnsi="仿宋" w:eastAsia="仿宋_GB2312" w:cs="仿宋"/>
          <w:b w:val="0"/>
          <w:bCs w:val="0"/>
          <w:color w:val="auto"/>
          <w:kern w:val="0"/>
          <w:sz w:val="32"/>
          <w:szCs w:val="32"/>
          <w:highlight w:val="none"/>
        </w:rPr>
      </w:pPr>
      <w:r>
        <w:rPr>
          <w:rFonts w:hint="eastAsia" w:ascii="仿宋" w:hAnsi="仿宋" w:eastAsia="仿宋_GB2312" w:cs="仿宋"/>
          <w:b/>
          <w:bCs/>
          <w:sz w:val="32"/>
        </w:rPr>
        <w:t>承诺函</w:t>
      </w:r>
    </w:p>
    <w:p w14:paraId="672D1DC2">
      <w:pPr>
        <w:bidi w:val="0"/>
        <w:rPr>
          <w:rFonts w:hint="eastAsia" w:ascii="仿宋" w:hAnsi="仿宋" w:eastAsia="仿宋_GB2312" w:cs="仿宋"/>
          <w:sz w:val="32"/>
          <w:lang w:val="en-US" w:eastAsia="zh-CN"/>
        </w:rPr>
      </w:pPr>
      <w:r>
        <w:rPr>
          <w:rFonts w:hint="eastAsia" w:ascii="仿宋" w:hAnsi="仿宋" w:eastAsia="仿宋_GB2312" w:cs="仿宋"/>
          <w:sz w:val="32"/>
          <w:lang w:val="en-US" w:eastAsia="zh-CN"/>
        </w:rPr>
        <w:t>腾冲市人民医院：</w:t>
      </w:r>
    </w:p>
    <w:p w14:paraId="36661F00">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_GB2312" w:cs="仿宋"/>
          <w:sz w:val="32"/>
          <w:lang w:val="en-US" w:eastAsia="zh-CN"/>
        </w:rPr>
      </w:pPr>
      <w:r>
        <w:rPr>
          <w:rFonts w:hint="eastAsia" w:ascii="仿宋" w:hAnsi="仿宋" w:eastAsia="仿宋_GB2312" w:cs="仿宋"/>
          <w:sz w:val="32"/>
          <w:lang w:val="en-US" w:eastAsia="zh-CN"/>
        </w:rPr>
        <w:t>我公司</w:t>
      </w:r>
      <w:r>
        <w:rPr>
          <w:rFonts w:hint="eastAsia" w:ascii="仿宋" w:hAnsi="仿宋" w:eastAsia="仿宋_GB2312" w:cs="仿宋"/>
          <w:sz w:val="32"/>
        </w:rPr>
        <w:t>（</w:t>
      </w:r>
      <w:r>
        <w:rPr>
          <w:rFonts w:hint="eastAsia" w:ascii="仿宋" w:hAnsi="仿宋" w:eastAsia="仿宋_GB2312" w:cs="仿宋"/>
          <w:sz w:val="32"/>
          <w:lang w:val="en-US" w:eastAsia="zh-CN"/>
        </w:rPr>
        <w:t>投标人名称</w:t>
      </w:r>
      <w:r>
        <w:rPr>
          <w:rFonts w:hint="eastAsia" w:ascii="仿宋" w:hAnsi="仿宋" w:eastAsia="仿宋_GB2312" w:cs="仿宋"/>
          <w:sz w:val="32"/>
        </w:rPr>
        <w:t>）</w:t>
      </w:r>
      <w:r>
        <w:rPr>
          <w:rFonts w:hint="eastAsia" w:ascii="仿宋" w:hAnsi="仿宋" w:eastAsia="仿宋_GB2312" w:cs="仿宋"/>
          <w:sz w:val="32"/>
          <w:lang w:val="en-US" w:eastAsia="zh-CN"/>
        </w:rPr>
        <w:t>参加</w:t>
      </w:r>
      <w:r>
        <w:rPr>
          <w:rFonts w:hint="eastAsia" w:ascii="仿宋" w:hAnsi="仿宋" w:eastAsia="仿宋_GB2312" w:cs="仿宋"/>
          <w:sz w:val="32"/>
        </w:rPr>
        <w:t>（</w:t>
      </w:r>
      <w:r>
        <w:rPr>
          <w:rFonts w:hint="eastAsia" w:ascii="仿宋" w:hAnsi="仿宋" w:eastAsia="仿宋_GB2312" w:cs="仿宋"/>
          <w:sz w:val="32"/>
          <w:lang w:eastAsia="zh-CN"/>
        </w:rPr>
        <w:t>项目名称、标段号</w:t>
      </w:r>
      <w:r>
        <w:rPr>
          <w:rFonts w:hint="eastAsia" w:ascii="仿宋" w:hAnsi="仿宋" w:eastAsia="仿宋_GB2312" w:cs="仿宋"/>
          <w:sz w:val="32"/>
        </w:rPr>
        <w:t>）</w:t>
      </w:r>
      <w:r>
        <w:rPr>
          <w:rFonts w:hint="eastAsia" w:ascii="仿宋" w:hAnsi="仿宋" w:eastAsia="仿宋_GB2312" w:cs="仿宋"/>
          <w:sz w:val="32"/>
          <w:lang w:val="en-US" w:eastAsia="zh-CN"/>
        </w:rPr>
        <w:t>的投标活动，我公司承诺不存在以下情形：</w:t>
      </w:r>
    </w:p>
    <w:p w14:paraId="58EEB24D">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_GB2312" w:cs="仿宋"/>
          <w:sz w:val="32"/>
        </w:rPr>
      </w:pPr>
      <w:r>
        <w:rPr>
          <w:rFonts w:hint="eastAsia" w:ascii="仿宋" w:hAnsi="仿宋" w:eastAsia="仿宋_GB2312" w:cs="仿宋"/>
          <w:sz w:val="32"/>
        </w:rPr>
        <w:t>（一）投标人直接或者间接从采购人或者采购代理机构处获得其他投标人的相关情况并修改其投标文件或者响应文件；</w:t>
      </w:r>
    </w:p>
    <w:p w14:paraId="2D9B9A4F">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_GB2312" w:cs="仿宋"/>
          <w:sz w:val="32"/>
        </w:rPr>
      </w:pPr>
      <w:r>
        <w:rPr>
          <w:rFonts w:hint="eastAsia" w:ascii="仿宋" w:hAnsi="仿宋" w:eastAsia="仿宋_GB2312" w:cs="仿宋"/>
          <w:sz w:val="32"/>
        </w:rPr>
        <w:t>（二）投标人按照采购人或者采购代理机构的授意撤换</w:t>
      </w:r>
      <w:r>
        <w:rPr>
          <w:rFonts w:hint="eastAsia" w:ascii="仿宋" w:hAnsi="仿宋" w:eastAsia="仿宋_GB2312" w:cs="仿宋"/>
          <w:sz w:val="32"/>
          <w:lang w:eastAsia="zh-CN"/>
        </w:rPr>
        <w:t>、</w:t>
      </w:r>
      <w:r>
        <w:rPr>
          <w:rFonts w:hint="eastAsia" w:ascii="仿宋" w:hAnsi="仿宋" w:eastAsia="仿宋_GB2312" w:cs="仿宋"/>
          <w:sz w:val="32"/>
        </w:rPr>
        <w:t>修改投标文件或者响应文件；</w:t>
      </w:r>
    </w:p>
    <w:p w14:paraId="2FE3A4BA">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_GB2312" w:cs="仿宋"/>
          <w:sz w:val="32"/>
        </w:rPr>
      </w:pPr>
      <w:r>
        <w:rPr>
          <w:rFonts w:hint="eastAsia" w:ascii="仿宋" w:hAnsi="仿宋" w:eastAsia="仿宋_GB2312" w:cs="仿宋"/>
          <w:sz w:val="32"/>
        </w:rPr>
        <w:t>（三）投标人之间协商报价</w:t>
      </w:r>
      <w:r>
        <w:rPr>
          <w:rFonts w:hint="eastAsia" w:ascii="仿宋" w:hAnsi="仿宋" w:eastAsia="仿宋_GB2312" w:cs="仿宋"/>
          <w:sz w:val="32"/>
          <w:lang w:eastAsia="zh-CN"/>
        </w:rPr>
        <w:t>、</w:t>
      </w:r>
      <w:r>
        <w:rPr>
          <w:rFonts w:hint="eastAsia" w:ascii="仿宋" w:hAnsi="仿宋" w:eastAsia="仿宋_GB2312" w:cs="仿宋"/>
          <w:sz w:val="32"/>
        </w:rPr>
        <w:t>技术方案等投标文件或者响应文件的实质性内容；</w:t>
      </w:r>
    </w:p>
    <w:p w14:paraId="2F78F40D">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_GB2312" w:cs="仿宋"/>
          <w:sz w:val="32"/>
        </w:rPr>
      </w:pPr>
      <w:r>
        <w:rPr>
          <w:rFonts w:hint="eastAsia" w:ascii="仿宋" w:hAnsi="仿宋" w:eastAsia="仿宋_GB2312" w:cs="仿宋"/>
          <w:sz w:val="32"/>
        </w:rPr>
        <w:t>（四）属于同一集团</w:t>
      </w:r>
      <w:r>
        <w:rPr>
          <w:rFonts w:hint="eastAsia" w:ascii="仿宋" w:hAnsi="仿宋" w:eastAsia="仿宋_GB2312" w:cs="仿宋"/>
          <w:sz w:val="32"/>
          <w:lang w:eastAsia="zh-CN"/>
        </w:rPr>
        <w:t>、</w:t>
      </w:r>
      <w:r>
        <w:rPr>
          <w:rFonts w:hint="eastAsia" w:ascii="仿宋" w:hAnsi="仿宋" w:eastAsia="仿宋_GB2312" w:cs="仿宋"/>
          <w:sz w:val="32"/>
        </w:rPr>
        <w:t>协会</w:t>
      </w:r>
      <w:r>
        <w:rPr>
          <w:rFonts w:hint="eastAsia" w:ascii="仿宋" w:hAnsi="仿宋" w:eastAsia="仿宋_GB2312" w:cs="仿宋"/>
          <w:sz w:val="32"/>
          <w:lang w:eastAsia="zh-CN"/>
        </w:rPr>
        <w:t>、</w:t>
      </w:r>
      <w:r>
        <w:rPr>
          <w:rFonts w:hint="eastAsia" w:ascii="仿宋" w:hAnsi="仿宋" w:eastAsia="仿宋_GB2312" w:cs="仿宋"/>
          <w:sz w:val="32"/>
        </w:rPr>
        <w:t>商会等组织成员的投标人按照该组织要求协同参加政府采购活动；</w:t>
      </w:r>
    </w:p>
    <w:p w14:paraId="55455527">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_GB2312" w:cs="仿宋"/>
          <w:sz w:val="32"/>
        </w:rPr>
      </w:pPr>
      <w:r>
        <w:rPr>
          <w:rFonts w:hint="eastAsia" w:ascii="仿宋" w:hAnsi="仿宋" w:eastAsia="仿宋_GB2312" w:cs="仿宋"/>
          <w:sz w:val="32"/>
        </w:rPr>
        <w:t>（五）投标人之间事先约定由某一特定投标人</w:t>
      </w:r>
      <w:r>
        <w:rPr>
          <w:rFonts w:hint="eastAsia" w:ascii="仿宋" w:hAnsi="仿宋" w:eastAsia="仿宋_GB2312" w:cs="仿宋"/>
          <w:sz w:val="32"/>
          <w:lang w:eastAsia="zh-CN"/>
        </w:rPr>
        <w:t>中标</w:t>
      </w:r>
      <w:r>
        <w:rPr>
          <w:rFonts w:hint="eastAsia" w:ascii="仿宋" w:hAnsi="仿宋" w:eastAsia="仿宋_GB2312" w:cs="仿宋"/>
          <w:sz w:val="32"/>
        </w:rPr>
        <w:t>；</w:t>
      </w:r>
    </w:p>
    <w:p w14:paraId="351D744E">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_GB2312" w:cs="仿宋"/>
          <w:sz w:val="32"/>
        </w:rPr>
      </w:pPr>
      <w:r>
        <w:rPr>
          <w:rFonts w:hint="eastAsia" w:ascii="仿宋" w:hAnsi="仿宋" w:eastAsia="仿宋_GB2312" w:cs="仿宋"/>
          <w:sz w:val="32"/>
        </w:rPr>
        <w:t>（六）投标人之间商定部分投标人放弃参加政府采购活动或者放弃</w:t>
      </w:r>
      <w:r>
        <w:rPr>
          <w:rFonts w:hint="eastAsia" w:ascii="仿宋" w:hAnsi="仿宋" w:eastAsia="仿宋_GB2312" w:cs="仿宋"/>
          <w:sz w:val="32"/>
          <w:lang w:eastAsia="zh-CN"/>
        </w:rPr>
        <w:t>中标</w:t>
      </w:r>
      <w:r>
        <w:rPr>
          <w:rFonts w:hint="eastAsia" w:ascii="仿宋" w:hAnsi="仿宋" w:eastAsia="仿宋_GB2312" w:cs="仿宋"/>
          <w:sz w:val="32"/>
        </w:rPr>
        <w:t>；</w:t>
      </w:r>
    </w:p>
    <w:p w14:paraId="2FE68564">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_GB2312" w:cs="仿宋"/>
          <w:sz w:val="32"/>
        </w:rPr>
      </w:pPr>
      <w:r>
        <w:rPr>
          <w:rFonts w:hint="eastAsia" w:ascii="仿宋" w:hAnsi="仿宋" w:eastAsia="仿宋_GB2312" w:cs="仿宋"/>
          <w:sz w:val="32"/>
        </w:rPr>
        <w:t>（七）投标人与采购人或者采购代理机构之间</w:t>
      </w:r>
      <w:r>
        <w:rPr>
          <w:rFonts w:hint="eastAsia" w:ascii="仿宋" w:hAnsi="仿宋" w:eastAsia="仿宋_GB2312" w:cs="仿宋"/>
          <w:sz w:val="32"/>
          <w:lang w:eastAsia="zh-CN"/>
        </w:rPr>
        <w:t>、</w:t>
      </w:r>
      <w:r>
        <w:rPr>
          <w:rFonts w:hint="eastAsia" w:ascii="仿宋" w:hAnsi="仿宋" w:eastAsia="仿宋_GB2312" w:cs="仿宋"/>
          <w:sz w:val="32"/>
        </w:rPr>
        <w:t>投标人相互之间，为谋求特定投标人</w:t>
      </w:r>
      <w:r>
        <w:rPr>
          <w:rFonts w:hint="eastAsia" w:ascii="仿宋" w:hAnsi="仿宋" w:eastAsia="仿宋_GB2312" w:cs="仿宋"/>
          <w:sz w:val="32"/>
          <w:lang w:eastAsia="zh-CN"/>
        </w:rPr>
        <w:t>中标</w:t>
      </w:r>
      <w:r>
        <w:rPr>
          <w:rFonts w:hint="eastAsia" w:ascii="仿宋" w:hAnsi="仿宋" w:eastAsia="仿宋_GB2312" w:cs="仿宋"/>
          <w:sz w:val="32"/>
        </w:rPr>
        <w:t>或者排斥其他投标人的其他串通行为。</w:t>
      </w:r>
    </w:p>
    <w:p w14:paraId="3EE6B3D3">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_GB2312" w:cs="仿宋"/>
          <w:sz w:val="32"/>
        </w:rPr>
      </w:pPr>
      <w:r>
        <w:rPr>
          <w:rFonts w:hint="eastAsia" w:ascii="仿宋" w:hAnsi="仿宋" w:eastAsia="仿宋_GB2312" w:cs="仿宋"/>
          <w:sz w:val="32"/>
        </w:rPr>
        <w:t>（</w:t>
      </w:r>
      <w:r>
        <w:rPr>
          <w:rFonts w:hint="eastAsia" w:ascii="仿宋" w:hAnsi="仿宋" w:eastAsia="仿宋_GB2312" w:cs="仿宋"/>
          <w:sz w:val="32"/>
          <w:lang w:val="en-US" w:eastAsia="zh-CN"/>
        </w:rPr>
        <w:t>八</w:t>
      </w:r>
      <w:r>
        <w:rPr>
          <w:rFonts w:hint="eastAsia" w:ascii="仿宋" w:hAnsi="仿宋" w:eastAsia="仿宋_GB2312" w:cs="仿宋"/>
          <w:sz w:val="32"/>
        </w:rPr>
        <w:t>）不同投标人的投标文件由同一单位或者个人编制；</w:t>
      </w:r>
    </w:p>
    <w:p w14:paraId="17E8B464">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_GB2312" w:cs="仿宋"/>
          <w:sz w:val="32"/>
        </w:rPr>
      </w:pPr>
      <w:r>
        <w:rPr>
          <w:rFonts w:hint="eastAsia" w:ascii="仿宋" w:hAnsi="仿宋" w:eastAsia="仿宋_GB2312" w:cs="仿宋"/>
          <w:sz w:val="32"/>
        </w:rPr>
        <w:t>（</w:t>
      </w:r>
      <w:r>
        <w:rPr>
          <w:rFonts w:hint="eastAsia" w:ascii="仿宋" w:hAnsi="仿宋" w:eastAsia="仿宋_GB2312" w:cs="仿宋"/>
          <w:sz w:val="32"/>
          <w:lang w:val="en-US" w:eastAsia="zh-CN"/>
        </w:rPr>
        <w:t>九</w:t>
      </w:r>
      <w:r>
        <w:rPr>
          <w:rFonts w:hint="eastAsia" w:ascii="仿宋" w:hAnsi="仿宋" w:eastAsia="仿宋_GB2312" w:cs="仿宋"/>
          <w:sz w:val="32"/>
        </w:rPr>
        <w:t>）不同投标人委托同一单位或者个人办理投标事宜；</w:t>
      </w:r>
    </w:p>
    <w:p w14:paraId="374ED61C">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_GB2312" w:cs="仿宋"/>
          <w:sz w:val="32"/>
        </w:rPr>
      </w:pPr>
      <w:r>
        <w:rPr>
          <w:rFonts w:hint="eastAsia" w:ascii="仿宋" w:hAnsi="仿宋" w:eastAsia="仿宋_GB2312" w:cs="仿宋"/>
          <w:sz w:val="32"/>
        </w:rPr>
        <w:t>（</w:t>
      </w:r>
      <w:r>
        <w:rPr>
          <w:rFonts w:hint="eastAsia" w:ascii="仿宋" w:hAnsi="仿宋" w:eastAsia="仿宋_GB2312" w:cs="仿宋"/>
          <w:sz w:val="32"/>
          <w:lang w:val="en-US" w:eastAsia="zh-CN"/>
        </w:rPr>
        <w:t>十</w:t>
      </w:r>
      <w:r>
        <w:rPr>
          <w:rFonts w:hint="eastAsia" w:ascii="仿宋" w:hAnsi="仿宋" w:eastAsia="仿宋_GB2312" w:cs="仿宋"/>
          <w:sz w:val="32"/>
        </w:rPr>
        <w:t>）不同投标人的投标文件载明的项目管理成员或者联系人员为同一人；</w:t>
      </w:r>
    </w:p>
    <w:p w14:paraId="0E90154F">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_GB2312" w:cs="仿宋"/>
          <w:sz w:val="32"/>
        </w:rPr>
      </w:pPr>
      <w:r>
        <w:rPr>
          <w:rFonts w:hint="eastAsia" w:ascii="仿宋" w:hAnsi="仿宋" w:eastAsia="仿宋_GB2312" w:cs="仿宋"/>
          <w:sz w:val="32"/>
        </w:rPr>
        <w:t>（</w:t>
      </w:r>
      <w:r>
        <w:rPr>
          <w:rFonts w:hint="eastAsia" w:ascii="仿宋" w:hAnsi="仿宋" w:eastAsia="仿宋_GB2312" w:cs="仿宋"/>
          <w:sz w:val="32"/>
          <w:lang w:val="en-US" w:eastAsia="zh-CN"/>
        </w:rPr>
        <w:t>十一</w:t>
      </w:r>
      <w:r>
        <w:rPr>
          <w:rFonts w:hint="eastAsia" w:ascii="仿宋" w:hAnsi="仿宋" w:eastAsia="仿宋_GB2312" w:cs="仿宋"/>
          <w:sz w:val="32"/>
        </w:rPr>
        <w:t>）不同投标人的投标文件异常一致或者投标报价呈规律性差异；</w:t>
      </w:r>
    </w:p>
    <w:p w14:paraId="673C476B">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_GB2312" w:cs="仿宋"/>
          <w:sz w:val="32"/>
        </w:rPr>
      </w:pPr>
      <w:r>
        <w:rPr>
          <w:rFonts w:hint="eastAsia" w:ascii="仿宋" w:hAnsi="仿宋" w:eastAsia="仿宋_GB2312" w:cs="仿宋"/>
          <w:sz w:val="32"/>
        </w:rPr>
        <w:t>（</w:t>
      </w:r>
      <w:r>
        <w:rPr>
          <w:rFonts w:hint="eastAsia" w:ascii="仿宋" w:hAnsi="仿宋" w:eastAsia="仿宋_GB2312" w:cs="仿宋"/>
          <w:sz w:val="32"/>
          <w:lang w:val="en-US" w:eastAsia="zh-CN"/>
        </w:rPr>
        <w:t>十二</w:t>
      </w:r>
      <w:r>
        <w:rPr>
          <w:rFonts w:hint="eastAsia" w:ascii="仿宋" w:hAnsi="仿宋" w:eastAsia="仿宋_GB2312" w:cs="仿宋"/>
          <w:sz w:val="32"/>
        </w:rPr>
        <w:t>）不同投标人的投标文件相互混装；</w:t>
      </w:r>
    </w:p>
    <w:p w14:paraId="254FE8EA">
      <w:pPr>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 w:hAnsi="仿宋" w:eastAsia="仿宋_GB2312" w:cs="仿宋"/>
          <w:b/>
          <w:bCs/>
          <w:sz w:val="32"/>
        </w:rPr>
      </w:pPr>
      <w:r>
        <w:rPr>
          <w:rFonts w:hint="eastAsia" w:ascii="仿宋" w:hAnsi="仿宋" w:eastAsia="仿宋_GB2312" w:cs="仿宋"/>
          <w:b/>
          <w:bCs/>
          <w:sz w:val="32"/>
          <w:lang w:val="en-US" w:eastAsia="zh-CN"/>
        </w:rPr>
        <w:t>若我公司</w:t>
      </w:r>
      <w:r>
        <w:rPr>
          <w:rFonts w:hint="eastAsia" w:ascii="仿宋" w:hAnsi="仿宋" w:eastAsia="仿宋_GB2312" w:cs="仿宋"/>
          <w:b/>
          <w:bCs/>
          <w:sz w:val="32"/>
        </w:rPr>
        <w:t>存在上</w:t>
      </w:r>
      <w:r>
        <w:rPr>
          <w:rFonts w:hint="eastAsia" w:ascii="仿宋" w:hAnsi="仿宋" w:eastAsia="仿宋_GB2312" w:cs="仿宋"/>
          <w:b/>
          <w:bCs/>
          <w:sz w:val="32"/>
          <w:lang w:val="en-US" w:eastAsia="zh-CN"/>
        </w:rPr>
        <w:t>述情形，按无效响应文件处理；贵单位有权</w:t>
      </w:r>
      <w:r>
        <w:rPr>
          <w:rFonts w:hint="eastAsia" w:ascii="仿宋" w:hAnsi="仿宋" w:eastAsia="仿宋_GB2312" w:cs="仿宋"/>
          <w:b/>
          <w:bCs/>
          <w:sz w:val="32"/>
        </w:rPr>
        <w:t>依照政府采购法</w:t>
      </w:r>
      <w:r>
        <w:rPr>
          <w:rFonts w:hint="eastAsia" w:ascii="仿宋" w:hAnsi="仿宋" w:eastAsia="仿宋_GB2312" w:cs="仿宋"/>
          <w:b/>
          <w:bCs/>
          <w:sz w:val="32"/>
          <w:lang w:val="en-US" w:eastAsia="zh-CN"/>
        </w:rPr>
        <w:t>及相关法律法规追究我公司</w:t>
      </w:r>
      <w:r>
        <w:rPr>
          <w:rFonts w:hint="eastAsia" w:ascii="仿宋" w:hAnsi="仿宋" w:eastAsia="仿宋_GB2312" w:cs="仿宋"/>
          <w:b/>
          <w:bCs/>
          <w:sz w:val="32"/>
        </w:rPr>
        <w:t>法律责任，</w:t>
      </w:r>
      <w:r>
        <w:rPr>
          <w:rFonts w:hint="eastAsia" w:ascii="仿宋" w:hAnsi="仿宋" w:eastAsia="仿宋_GB2312" w:cs="仿宋"/>
          <w:b/>
          <w:bCs/>
          <w:sz w:val="32"/>
          <w:lang w:val="en-US" w:eastAsia="zh-CN"/>
        </w:rPr>
        <w:t>由此造成的经济损失由我公司承担。</w:t>
      </w:r>
    </w:p>
    <w:p w14:paraId="102E942A">
      <w:pPr>
        <w:pStyle w:val="2"/>
        <w:pageBreakBefore w:val="0"/>
        <w:widowControl w:val="0"/>
        <w:kinsoku/>
        <w:wordWrap/>
        <w:overflowPunct/>
        <w:topLinePunct w:val="0"/>
        <w:autoSpaceDE/>
        <w:autoSpaceDN/>
        <w:bidi w:val="0"/>
        <w:adjustRightInd/>
        <w:snapToGrid/>
        <w:spacing w:before="0" w:beforeLines="0" w:after="0" w:afterLines="0" w:line="560" w:lineRule="exact"/>
        <w:ind w:left="0" w:leftChars="0" w:firstLine="643" w:firstLineChars="200"/>
        <w:jc w:val="both"/>
        <w:textAlignment w:val="auto"/>
        <w:rPr>
          <w:rFonts w:hint="eastAsia" w:ascii="仿宋" w:hAnsi="仿宋" w:eastAsia="仿宋_GB2312" w:cs="仿宋"/>
          <w:sz w:val="32"/>
          <w:szCs w:val="24"/>
          <w:lang w:val="en-US" w:eastAsia="zh-CN"/>
        </w:rPr>
      </w:pPr>
      <w:r>
        <w:rPr>
          <w:rFonts w:hint="eastAsia" w:ascii="仿宋" w:hAnsi="仿宋" w:eastAsia="仿宋_GB2312" w:cs="仿宋"/>
          <w:sz w:val="32"/>
          <w:szCs w:val="24"/>
          <w:lang w:val="en-US" w:eastAsia="zh-CN"/>
        </w:rPr>
        <w:t>★注：以上材料按要求签字、每页加盖公章并按顺序排版（本项目需提交装订成册纸质版（正副本各一本）及U盘（PDF格式）放置于密封袋并加盖公章。）</w:t>
      </w:r>
    </w:p>
    <w:p w14:paraId="4A136612">
      <w:pPr>
        <w:rPr>
          <w:rFonts w:hint="eastAsia" w:eastAsia="仿宋_GB2312"/>
          <w:sz w:val="32"/>
          <w:lang w:val="en-US" w:eastAsia="zh-CN"/>
        </w:rPr>
      </w:pPr>
    </w:p>
    <w:p w14:paraId="7DE7938E">
      <w:pPr>
        <w:rPr>
          <w:rFonts w:eastAsia="仿宋_GB2312"/>
          <w:sz w:val="32"/>
        </w:rPr>
      </w:pPr>
    </w:p>
    <w:sectPr>
      <w:footerReference r:id="rId3" w:type="default"/>
      <w:pgSz w:w="11906" w:h="16838"/>
      <w:pgMar w:top="1417" w:right="1474" w:bottom="1417" w:left="1587"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仿宋_GB2312">
    <w:panose1 w:val="02010609030101010101"/>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1D5AEC">
    <w:pPr>
      <w:pStyle w:val="6"/>
    </w:pPr>
    <w:r>
      <w:rPr>
        <w:sz w:val="2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474B4E6E">
                          <w:pPr>
                            <w:pStyle w:val="6"/>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CzSVju0AAAAAUBAAAPAAAAAAAAAAEAIAAAACIAAABkcnMvZG93bnJldi54bWxQ&#10;SwECFAAUAAAACACHTuJAXhqPXzgCAABvBAAADgAAAAAAAAABACAAAAAfAQAAZHJzL2Uyb0RvYy54&#10;bWxQSwUGAAAAAAYABgBZAQAAyQUAAAAA&#10;">
              <v:fill on="f" focussize="0,0"/>
              <v:stroke on="f" weight="0.5pt"/>
              <v:imagedata o:title=""/>
              <o:lock v:ext="edit" aspectratio="f"/>
              <v:textbox inset="0mm,0mm,0mm,0mm" style="mso-fit-shape-to-text:t;">
                <w:txbxContent>
                  <w:p w14:paraId="474B4E6E">
                    <w:pPr>
                      <w:pStyle w:val="6"/>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C99E2D3"/>
    <w:multiLevelType w:val="singleLevel"/>
    <w:tmpl w:val="8C99E2D3"/>
    <w:lvl w:ilvl="0" w:tentative="0">
      <w:start w:val="1"/>
      <w:numFmt w:val="decimal"/>
      <w:suff w:val="space"/>
      <w:lvlText w:val="%1."/>
      <w:lvlJc w:val="left"/>
    </w:lvl>
  </w:abstractNum>
  <w:abstractNum w:abstractNumId="1">
    <w:nsid w:val="CCAD4B83"/>
    <w:multiLevelType w:val="singleLevel"/>
    <w:tmpl w:val="CCAD4B83"/>
    <w:lvl w:ilvl="0" w:tentative="0">
      <w:start w:val="1"/>
      <w:numFmt w:val="decimal"/>
      <w:suff w:val="space"/>
      <w:lvlText w:val="%1."/>
      <w:lvlJc w:val="left"/>
    </w:lvl>
  </w:abstractNum>
  <w:abstractNum w:abstractNumId="2">
    <w:nsid w:val="DD96C876"/>
    <w:multiLevelType w:val="singleLevel"/>
    <w:tmpl w:val="DD96C876"/>
    <w:lvl w:ilvl="0" w:tentative="0">
      <w:start w:val="1"/>
      <w:numFmt w:val="decimal"/>
      <w:suff w:val="space"/>
      <w:lvlText w:val="%1."/>
      <w:lvlJc w:val="left"/>
    </w:lvl>
  </w:abstractNum>
  <w:abstractNum w:abstractNumId="3">
    <w:nsid w:val="FA46F81E"/>
    <w:multiLevelType w:val="singleLevel"/>
    <w:tmpl w:val="FA46F81E"/>
    <w:lvl w:ilvl="0" w:tentative="0">
      <w:start w:val="1"/>
      <w:numFmt w:val="decimal"/>
      <w:suff w:val="space"/>
      <w:lvlText w:val="%1."/>
      <w:lvlJc w:val="left"/>
    </w:lvl>
  </w:abstractNum>
  <w:num w:numId="1">
    <w:abstractNumId w:val="2"/>
  </w:num>
  <w:num w:numId="2">
    <w:abstractNumId w:val="1"/>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C3550AE"/>
    <w:rsid w:val="62762630"/>
    <w:rsid w:val="6C3550A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仿宋" w:cs="Times New Roman"/>
      <w:kern w:val="2"/>
      <w:sz w:val="21"/>
      <w:szCs w:val="24"/>
      <w:lang w:val="en-US" w:eastAsia="zh-CN" w:bidi="ar-SA"/>
    </w:rPr>
  </w:style>
  <w:style w:type="paragraph" w:styleId="3">
    <w:name w:val="heading 2"/>
    <w:basedOn w:val="1"/>
    <w:next w:val="1"/>
    <w:unhideWhenUsed/>
    <w:qFormat/>
    <w:uiPriority w:val="0"/>
    <w:pPr>
      <w:spacing w:before="100" w:beforeAutospacing="1" w:afterAutospacing="1" w:line="560" w:lineRule="exact"/>
      <w:ind w:firstLine="880" w:firstLineChars="200"/>
      <w:jc w:val="left"/>
      <w:outlineLvl w:val="1"/>
    </w:pPr>
    <w:rPr>
      <w:rFonts w:hint="eastAsia" w:ascii="宋体" w:hAnsi="宋体" w:eastAsia="黑体" w:cs="宋体"/>
      <w:kern w:val="0"/>
      <w:sz w:val="32"/>
      <w:szCs w:val="36"/>
      <w:lang w:bidi="ar"/>
    </w:rPr>
  </w:style>
  <w:style w:type="paragraph" w:styleId="2">
    <w:name w:val="heading 3"/>
    <w:basedOn w:val="1"/>
    <w:next w:val="1"/>
    <w:unhideWhenUsed/>
    <w:qFormat/>
    <w:uiPriority w:val="0"/>
    <w:pPr>
      <w:keepNext/>
      <w:keepLines/>
      <w:spacing w:before="260" w:beforeLines="0" w:beforeAutospacing="0" w:after="260" w:afterLines="0" w:afterAutospacing="0" w:line="413" w:lineRule="auto"/>
      <w:outlineLvl w:val="2"/>
    </w:pPr>
    <w:rPr>
      <w:b/>
      <w:sz w:val="32"/>
    </w:rPr>
  </w:style>
  <w:style w:type="character" w:default="1" w:styleId="8">
    <w:name w:val="Default Paragraph Font"/>
    <w:semiHidden/>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4">
    <w:name w:val="Body Text"/>
    <w:basedOn w:val="1"/>
    <w:qFormat/>
    <w:uiPriority w:val="0"/>
    <w:pPr>
      <w:spacing w:line="560" w:lineRule="exact"/>
      <w:ind w:firstLine="883" w:firstLineChars="200"/>
    </w:pPr>
    <w:rPr>
      <w:rFonts w:ascii="Calibri" w:hAnsi="Calibri" w:eastAsia="仿宋_GB2312"/>
      <w:sz w:val="32"/>
    </w:rPr>
  </w:style>
  <w:style w:type="paragraph" w:styleId="5">
    <w:name w:val="Plain Text"/>
    <w:basedOn w:val="1"/>
    <w:next w:val="1"/>
    <w:qFormat/>
    <w:uiPriority w:val="0"/>
  </w:style>
  <w:style w:type="paragraph" w:styleId="6">
    <w:name w:val="footer"/>
    <w:basedOn w:val="1"/>
    <w:qFormat/>
    <w:uiPriority w:val="0"/>
    <w:pPr>
      <w:tabs>
        <w:tab w:val="center" w:pos="4153"/>
        <w:tab w:val="right" w:pos="8306"/>
      </w:tabs>
      <w:snapToGrid w:val="0"/>
      <w:jc w:val="left"/>
    </w:pPr>
    <w:rPr>
      <w:rFonts w:ascii="Calibri" w:hAnsi="Calibri" w:eastAsia="宋体" w:cs="Times New Roman"/>
      <w:sz w:val="28"/>
    </w:rPr>
  </w:style>
  <w:style w:type="paragraph" w:customStyle="1" w:styleId="9">
    <w:name w:val="列出段落2"/>
    <w:basedOn w:val="1"/>
    <w:qFormat/>
    <w:uiPriority w:val="0"/>
    <w:pPr>
      <w:keepNext w:val="0"/>
      <w:keepLines w:val="0"/>
      <w:widowControl w:val="0"/>
      <w:suppressLineNumbers w:val="0"/>
      <w:spacing w:before="0" w:beforeAutospacing="0" w:after="0" w:afterAutospacing="0" w:line="360" w:lineRule="auto"/>
      <w:ind w:left="0" w:right="0" w:firstLine="420"/>
      <w:jc w:val="both"/>
    </w:pPr>
    <w:rPr>
      <w:rFonts w:ascii="Times New Roman" w:hAnsi="Times New Roman" w:cs="Times New Roman"/>
      <w:sz w:val="24"/>
      <w:szCs w:val="24"/>
      <w:lang w:val="en-US" w:eastAsia="zh-CN" w:bidi="ar"/>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5</Pages>
  <Words>1931</Words>
  <Characters>1974</Characters>
  <Lines>0</Lines>
  <Paragraphs>0</Paragraphs>
  <TotalTime>5</TotalTime>
  <ScaleCrop>false</ScaleCrop>
  <LinksUpToDate>false</LinksUpToDate>
  <CharactersWithSpaces>2415</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2025-06-18T09:32:00Z</dcterms:created>
  <dc:creator>星梓</dc:creator>
  <cp:lastModifiedBy>星梓</cp:lastModifiedBy>
  <dcterms:modified xsi:type="dcterms:W3CDTF">2025-06-19T01:41:30Z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2052-12.1.0.21541</vt:lpwstr>
  </property>
  <property fmtid="{D5CDD505-2E9C-101B-9397-08002B2CF9AE}" pid="3" name="ICV">
    <vt:lpwstr>57C438F696F54F1C9064DEE4EFF61E31_11</vt:lpwstr>
  </property>
  <property fmtid="{D5CDD505-2E9C-101B-9397-08002B2CF9AE}" pid="4" name="KSOTemplateDocerSaveRecord">
    <vt:lpwstr>eyJoZGlkIjoiMDRiNjQ1ZGQ5ZjVhMGE0NjI1MTM2N2YwNGFiOTk4ZjQiLCJ1c2VySWQiOiIxMTQ1MDQyNTE4In0=</vt:lpwstr>
  </property>
</Properties>
</file>